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8DBE0" w:sz="4" w:space="8"/>
        </w:pBdr>
        <w:spacing w:after="240"/>
      </w:pPr>
      <w:r>
        <w:rPr>
          <w:rFonts w:ascii="Calibri" w:cs="Calibri" w:eastAsia="Calibri" w:hAnsi="Calibri"/>
          <w:b/>
          <w:bCs/>
          <w:color w:val="1F232B"/>
          <w:sz w:val="36"/>
          <w:szCs w:val="36"/>
        </w:rPr>
        <w:t xml:space="preserve">Business Case — CRM Rollout for the Sales Team</w:t>
      </w:r>
    </w:p>
    <w:p>
      <w:pPr>
        <w:keepNext/>
        <w:spacing w:after="200" w:before="0"/>
      </w:pPr>
      <w:r>
        <w:rPr>
          <w:b/>
          <w:bCs/>
          <w:i w:val="false"/>
          <w:iCs w:val="false"/>
          <w:color w:val="1F232B"/>
          <w:sz w:val="39"/>
          <w:szCs w:val="39"/>
        </w:rPr>
        <w:t xml:space="preserve">Business Case</w:t>
      </w:r>
    </w:p>
    <w:p>
      <w:pPr>
        <w:keepNext/>
        <w:spacing w:after="160" w:before="400"/>
      </w:pPr>
      <w:r>
        <w:rPr>
          <w:b/>
          <w:bCs/>
          <w:i w:val="false"/>
          <w:iCs w:val="false"/>
          <w:color w:val="1F232B"/>
          <w:sz w:val="30"/>
          <w:szCs w:val="30"/>
        </w:rPr>
        <w:t xml:space="preserve">Executive Summary</w:t>
      </w:r>
    </w:p>
    <w:p>
      <w:pPr>
        <w:spacing w:after="180" w:line="384"/>
        <w:jc w:val="both"/>
      </w:pPr>
      <w:r>
        <w:rPr>
          <w:b w:val="false"/>
          <w:bCs w:val="false"/>
          <w:i w:val="false"/>
          <w:iCs w:val="false"/>
        </w:rPr>
        <w:t xml:space="preserve">The company is a mid-sized trading company with 120 employees. Customer records are currently maintained in Excel and e-mail. Sales representatives cannot see complete communication histories, offers may be lost, and management does not have visibility of the sales pipeline.</w:t>
      </w:r>
    </w:p>
    <w:p>
      <w:pPr>
        <w:spacing w:after="180" w:line="384"/>
        <w:jc w:val="both"/>
      </w:pPr>
      <w:r>
        <w:rPr>
          <w:b w:val="false"/>
          <w:bCs w:val="false"/>
          <w:i w:val="false"/>
          <w:iCs w:val="false"/>
        </w:rPr>
        <w:t xml:space="preserve">The request is to introduce a CRM system for 25 sales representatives, with a stated budget of up to €60,000 and a target go-live within six months. These parameters are user-stated constraints, not evidence of an approved budget or committed delivery plan.</w:t>
      </w:r>
    </w:p>
    <w:p>
      <w:pPr>
        <w:spacing w:after="180" w:line="384"/>
        <w:jc w:val="both"/>
      </w:pPr>
      <w:r>
        <w:rPr>
          <w:b w:val="false"/>
          <w:bCs w:val="false"/>
          <w:i w:val="false"/>
          <w:iCs w:val="false"/>
        </w:rPr>
        <w:t xml:space="preserve">A decision-ready recommendation is not supportable at this stage because the options, objectives, scope, costs, benefits, risks, stakeholders, and delivery plan have not been provided. Further investigation is required before approval, rejection, or deferral can be substantiated.</w:t>
      </w:r>
    </w:p>
    <w:p>
      <w:pPr>
        <w:spacing w:after="180" w:line="384"/>
        <w:jc w:val="both"/>
      </w:pPr>
      <w:r>
        <w:rPr>
          <w:b w:val="false"/>
          <w:bCs w:val="false"/>
          <w:i w:val="false"/>
          <w:iCs w:val="false"/>
        </w:rPr>
        <w:t xml:space="preserve">Key decision conditions are:</w:t>
      </w:r>
    </w:p>
    <w:p>
      <w:pPr>
        <w:pStyle w:val="ListParagraph"/>
        <w:numPr>
          <w:ilvl w:val="0"/>
          <w:numId w:val="2"/>
        </w:numPr>
        <w:spacing w:after="80" w:line="384"/>
      </w:pPr>
      <w:r>
        <w:rPr>
          <w:b w:val="false"/>
          <w:bCs w:val="false"/>
          <w:i w:val="false"/>
          <w:iCs w:val="false"/>
        </w:rPr>
        <w:t xml:space="preserve">Confirm the business objectives and strategic alignment.</w:t>
      </w:r>
    </w:p>
    <w:p>
      <w:pPr>
        <w:pStyle w:val="ListParagraph"/>
        <w:numPr>
          <w:ilvl w:val="0"/>
          <w:numId w:val="2"/>
        </w:numPr>
        <w:spacing w:after="80" w:line="384"/>
      </w:pPr>
      <w:r>
        <w:rPr>
          <w:b w:val="false"/>
          <w:bCs w:val="false"/>
          <w:i w:val="false"/>
          <w:iCs w:val="false"/>
        </w:rPr>
        <w:t xml:space="preserve">Compare viable CRM and non-CRM options using consistent criteria.</w:t>
      </w:r>
    </w:p>
    <w:p>
      <w:pPr>
        <w:pStyle w:val="ListParagraph"/>
        <w:numPr>
          <w:ilvl w:val="0"/>
          <w:numId w:val="2"/>
        </w:numPr>
        <w:spacing w:after="80" w:line="384"/>
      </w:pPr>
      <w:r>
        <w:rPr>
          <w:b w:val="false"/>
          <w:bCs w:val="false"/>
          <w:i w:val="false"/>
          <w:iCs w:val="false"/>
        </w:rPr>
        <w:t xml:space="preserve">Validate the €60,000 budget against implementation, licensing, migration, training, integration, and ongoing operating costs.</w:t>
      </w:r>
    </w:p>
    <w:p>
      <w:pPr>
        <w:pStyle w:val="ListParagraph"/>
        <w:numPr>
          <w:ilvl w:val="0"/>
          <w:numId w:val="2"/>
        </w:numPr>
        <w:spacing w:after="80" w:line="384"/>
      </w:pPr>
      <w:r>
        <w:rPr>
          <w:b w:val="false"/>
          <w:bCs w:val="false"/>
          <w:i w:val="false"/>
          <w:iCs w:val="false"/>
        </w:rPr>
        <w:t xml:space="preserve">Confirm whether a six-month go-live is feasible.</w:t>
      </w:r>
    </w:p>
    <w:p>
      <w:pPr>
        <w:pStyle w:val="ListParagraph"/>
        <w:numPr>
          <w:ilvl w:val="0"/>
          <w:numId w:val="2"/>
        </w:numPr>
        <w:spacing w:after="80" w:line="384"/>
      </w:pPr>
      <w:r>
        <w:rPr>
          <w:b w:val="false"/>
          <w:bCs w:val="false"/>
          <w:i w:val="false"/>
          <w:iCs w:val="false"/>
        </w:rPr>
        <w:t xml:space="preserve">Define measurable benefits, owners, risks, and governance arrangements.</w:t>
      </w:r>
    </w:p>
    <w:p>
      <w:pPr>
        <w:pStyle w:val="ListParagraph"/>
        <w:numPr>
          <w:ilvl w:val="0"/>
          <w:numId w:val="2"/>
        </w:numPr>
        <w:spacing w:after="240" w:line="384"/>
      </w:pPr>
      <w:r>
        <w:rPr>
          <w:b w:val="false"/>
          <w:bCs w:val="false"/>
          <w:i w:val="false"/>
          <w:iCs w:val="false"/>
        </w:rPr>
        <w:t xml:space="preserve">Identify the authority responsible for the investment decision.</w:t>
      </w:r>
    </w:p>
    <w:p>
      <w:pPr>
        <w:keepNext/>
        <w:spacing w:after="160" w:before="400"/>
      </w:pPr>
      <w:r>
        <w:rPr>
          <w:b/>
          <w:bCs/>
          <w:i w:val="false"/>
          <w:iCs w:val="false"/>
          <w:color w:val="1F232B"/>
          <w:sz w:val="30"/>
          <w:szCs w:val="30"/>
        </w:rPr>
        <w:t xml:space="preserve">Background and Business Need</w:t>
      </w:r>
    </w:p>
    <w:p>
      <w:pPr>
        <w:spacing w:after="180" w:line="384"/>
        <w:jc w:val="both"/>
      </w:pPr>
      <w:r>
        <w:rPr>
          <w:b w:val="false"/>
          <w:bCs w:val="false"/>
          <w:i w:val="false"/>
          <w:iCs w:val="false"/>
        </w:rPr>
        <w:t xml:space="preserve">The current operating position, as stated in the request, is:</w:t>
      </w:r>
    </w:p>
    <w:p>
      <w:pPr>
        <w:pStyle w:val="ListParagraph"/>
        <w:numPr>
          <w:ilvl w:val="0"/>
          <w:numId w:val="2"/>
        </w:numPr>
        <w:spacing w:after="80" w:line="384"/>
      </w:pPr>
      <w:r>
        <w:rPr>
          <w:b w:val="false"/>
          <w:bCs w:val="false"/>
          <w:i w:val="false"/>
          <w:iCs w:val="false"/>
        </w:rPr>
        <w:t xml:space="preserve">Customer records are maintained in Excel and e-mail.</w:t>
      </w:r>
    </w:p>
    <w:p>
      <w:pPr>
        <w:pStyle w:val="ListParagraph"/>
        <w:numPr>
          <w:ilvl w:val="0"/>
          <w:numId w:val="2"/>
        </w:numPr>
        <w:spacing w:after="80" w:line="384"/>
      </w:pPr>
      <w:r>
        <w:rPr>
          <w:b w:val="false"/>
          <w:bCs w:val="false"/>
          <w:i w:val="false"/>
          <w:iCs w:val="false"/>
        </w:rPr>
        <w:t xml:space="preserve">Sales representatives cannot see the communication history.</w:t>
      </w:r>
    </w:p>
    <w:p>
      <w:pPr>
        <w:pStyle w:val="ListParagraph"/>
        <w:numPr>
          <w:ilvl w:val="0"/>
          <w:numId w:val="2"/>
        </w:numPr>
        <w:spacing w:after="80" w:line="384"/>
      </w:pPr>
      <w:r>
        <w:rPr>
          <w:b w:val="false"/>
          <w:bCs w:val="false"/>
          <w:i w:val="false"/>
          <w:iCs w:val="false"/>
        </w:rPr>
        <w:t xml:space="preserve">Offers may be lost.</w:t>
      </w:r>
    </w:p>
    <w:p>
      <w:pPr>
        <w:pStyle w:val="ListParagraph"/>
        <w:numPr>
          <w:ilvl w:val="0"/>
          <w:numId w:val="2"/>
        </w:numPr>
        <w:spacing w:after="80" w:line="384"/>
      </w:pPr>
      <w:r>
        <w:rPr>
          <w:b w:val="false"/>
          <w:bCs w:val="false"/>
          <w:i w:val="false"/>
          <w:iCs w:val="false"/>
        </w:rPr>
        <w:t xml:space="preserve">Management has no view of the sales pipeline.</w:t>
      </w:r>
    </w:p>
    <w:p>
      <w:pPr>
        <w:pStyle w:val="ListParagraph"/>
        <w:numPr>
          <w:ilvl w:val="0"/>
          <w:numId w:val="2"/>
        </w:numPr>
        <w:spacing w:after="240" w:line="384"/>
      </w:pPr>
      <w:r>
        <w:rPr>
          <w:b w:val="false"/>
          <w:bCs w:val="false"/>
          <w:i w:val="false"/>
          <w:iCs w:val="false"/>
        </w:rPr>
        <w:t xml:space="preserve">The affected sales population is stated to be 25 sales representatives within a company of 120 employees.</w:t>
      </w:r>
    </w:p>
    <w:p>
      <w:pPr>
        <w:spacing w:after="180" w:line="384"/>
        <w:jc w:val="both"/>
      </w:pPr>
      <w:r>
        <w:rPr>
          <w:b w:val="false"/>
          <w:bCs w:val="false"/>
          <w:i w:val="false"/>
          <w:iCs w:val="false"/>
        </w:rPr>
        <w:t xml:space="preserve">These conditions indicate a potential need to improve customer-record management, communication visibility, offer tracking, and pipeline reporting. The extent, frequency, financial effect, and operational severity of these issues are </w:t>
      </w:r>
      <w:r>
        <w:rPr>
          <w:b/>
          <w:bCs/>
          <w:i w:val="false"/>
          <w:iCs w:val="false"/>
        </w:rPr>
        <w:t xml:space="preserve">TBD — current-performance data, examples, quantified impacts, and dated baseline evidence are required</w:t>
      </w:r>
      <w:r>
        <w:rPr>
          <w:b w:val="false"/>
          <w:bCs w:val="false"/>
          <w:i w:val="false"/>
          <w:iCs w:val="false"/>
        </w:rPr>
        <w:t xml:space="preserve">.</w:t>
      </w:r>
    </w:p>
    <w:p>
      <w:pPr>
        <w:spacing w:after="180" w:line="384"/>
        <w:jc w:val="both"/>
      </w:pPr>
      <w:r>
        <w:rPr>
          <w:b w:val="false"/>
          <w:bCs w:val="false"/>
          <w:i w:val="false"/>
          <w:iCs w:val="false"/>
        </w:rPr>
        <w:t xml:space="preserve">The proposed response is to introduce a CRM system. This is a proposed solution and should not be treated as proof that a CRM system is the preferred or only option.</w:t>
      </w:r>
    </w:p>
    <w:p>
      <w:pPr>
        <w:spacing w:after="180" w:line="384"/>
        <w:jc w:val="both"/>
      </w:pPr>
      <w:r>
        <w:rPr>
          <w:b w:val="false"/>
          <w:bCs w:val="false"/>
          <w:i w:val="false"/>
          <w:iCs w:val="false"/>
        </w:rPr>
        <w:t xml:space="preserve">The investment trigger, relevant strategic priorities, current processes, affected departments beyond the 25 sales representatives, and consequences of taking no action are </w:t>
      </w:r>
      <w:r>
        <w:rPr>
          <w:b/>
          <w:bCs/>
          <w:i w:val="false"/>
          <w:iCs w:val="false"/>
        </w:rPr>
        <w:t xml:space="preserve">TBD — business-case evidence and stakeholder input are required</w:t>
      </w:r>
      <w:r>
        <w:rPr>
          <w:b w:val="false"/>
          <w:bCs w:val="false"/>
          <w:i w:val="false"/>
          <w:iCs w:val="false"/>
        </w:rPr>
        <w:t xml:space="preserve">. A do-nothing baseline has not been supplied and is therefore not added as an evaluated option.</w:t>
      </w:r>
    </w:p>
    <w:p>
      <w:pPr>
        <w:keepNext/>
        <w:spacing w:after="160" w:before="400"/>
      </w:pPr>
      <w:r>
        <w:rPr>
          <w:b/>
          <w:bCs/>
          <w:i w:val="false"/>
          <w:iCs w:val="false"/>
          <w:color w:val="1F232B"/>
          <w:sz w:val="30"/>
          <w:szCs w:val="30"/>
        </w:rPr>
        <w:t xml:space="preserve">Objectives and Strategic Alignment</w:t>
      </w:r>
    </w:p>
    <w:p>
      <w:pPr>
        <w:spacing w:after="180" w:line="384"/>
        <w:jc w:val="both"/>
      </w:pPr>
      <w:r>
        <w:rPr>
          <w:b w:val="false"/>
          <w:bCs w:val="false"/>
          <w:i w:val="false"/>
          <w:iCs w:val="false"/>
        </w:rPr>
        <w:t xml:space="preserve">The intended objectives are </w:t>
      </w:r>
      <w:r>
        <w:rPr>
          <w:b/>
          <w:bCs/>
          <w:i w:val="false"/>
          <w:iCs w:val="false"/>
        </w:rPr>
        <w:t xml:space="preserve">TBD — approved objectives and strategic priorities are required</w:t>
      </w:r>
      <w:r>
        <w:rPr>
          <w:b w:val="false"/>
          <w:bCs w:val="false"/>
          <w:i w:val="false"/>
          <w:iCs w:val="false"/>
        </w:rPr>
        <w:t xml:space="preserve">.</w:t>
      </w:r>
    </w:p>
    <w:p>
      <w:pPr>
        <w:spacing w:after="180" w:line="384"/>
        <w:jc w:val="both"/>
      </w:pPr>
      <w:r>
        <w:rPr>
          <w:b w:val="false"/>
          <w:bCs w:val="false"/>
          <w:i w:val="false"/>
          <w:iCs w:val="false"/>
        </w:rPr>
        <w:t xml:space="preserve">The request suggests the following potential outcomes, which remain unapproved and require validation:</w:t>
      </w:r>
    </w:p>
    <w:p>
      <w:pPr>
        <w:pStyle w:val="ListParagraph"/>
        <w:numPr>
          <w:ilvl w:val="0"/>
          <w:numId w:val="2"/>
        </w:numPr>
        <w:spacing w:after="80" w:line="384"/>
      </w:pPr>
      <w:r>
        <w:rPr>
          <w:b w:val="false"/>
          <w:bCs w:val="false"/>
          <w:i w:val="false"/>
          <w:iCs w:val="false"/>
        </w:rPr>
        <w:t xml:space="preserve">Improve access to customer communication history.</w:t>
      </w:r>
    </w:p>
    <w:p>
      <w:pPr>
        <w:pStyle w:val="ListParagraph"/>
        <w:numPr>
          <w:ilvl w:val="0"/>
          <w:numId w:val="2"/>
        </w:numPr>
        <w:spacing w:after="80" w:line="384"/>
      </w:pPr>
      <w:r>
        <w:rPr>
          <w:b w:val="false"/>
          <w:bCs w:val="false"/>
          <w:i w:val="false"/>
          <w:iCs w:val="false"/>
        </w:rPr>
        <w:t xml:space="preserve">Reduce the risk of offers being lost.</w:t>
      </w:r>
    </w:p>
    <w:p>
      <w:pPr>
        <w:pStyle w:val="ListParagraph"/>
        <w:numPr>
          <w:ilvl w:val="0"/>
          <w:numId w:val="2"/>
        </w:numPr>
        <w:spacing w:after="80" w:line="384"/>
      </w:pPr>
      <w:r>
        <w:rPr>
          <w:b w:val="false"/>
          <w:bCs w:val="false"/>
          <w:i w:val="false"/>
          <w:iCs w:val="false"/>
        </w:rPr>
        <w:t xml:space="preserve">Provide management with visibility of the sales pipeline.</w:t>
      </w:r>
    </w:p>
    <w:p>
      <w:pPr>
        <w:pStyle w:val="ListParagraph"/>
        <w:numPr>
          <w:ilvl w:val="0"/>
          <w:numId w:val="2"/>
        </w:numPr>
        <w:spacing w:after="240" w:line="384"/>
      </w:pPr>
      <w:r>
        <w:rPr>
          <w:b w:val="false"/>
          <w:bCs w:val="false"/>
          <w:i w:val="false"/>
          <w:iCs w:val="false"/>
        </w:rPr>
        <w:t xml:space="preserve">Provide a common customer-record capability for 25 sales representatives.</w:t>
      </w:r>
    </w:p>
    <w:p>
      <w:pPr>
        <w:spacing w:after="180" w:line="384"/>
        <w:jc w:val="both"/>
      </w:pPr>
      <w:r>
        <w:rPr>
          <w:b w:val="false"/>
          <w:bCs w:val="false"/>
          <w:i w:val="false"/>
          <w:iCs w:val="false"/>
        </w:rPr>
        <w:t xml:space="preserve">The baseline, target values, measurement method, realization period, and accountable benefit owners for these potential outcomes are </w:t>
      </w:r>
      <w:r>
        <w:rPr>
          <w:b/>
          <w:bCs/>
          <w:i w:val="false"/>
          <w:iCs w:val="false"/>
        </w:rPr>
        <w:t xml:space="preserve">TBD — approved objectives, measures, targets, and ownership are required</w:t>
      </w:r>
      <w:r>
        <w:rPr>
          <w:b w:val="false"/>
          <w:bCs w:val="false"/>
          <w:i w:val="false"/>
          <w:iCs w:val="false"/>
        </w:rPr>
        <w:t xml:space="preserve">.</w:t>
      </w:r>
    </w:p>
    <w:p>
      <w:pPr>
        <w:spacing w:after="180" w:line="384"/>
        <w:jc w:val="both"/>
      </w:pPr>
      <w:r>
        <w:rPr>
          <w:b w:val="false"/>
          <w:bCs w:val="false"/>
          <w:i w:val="false"/>
          <w:iCs w:val="false"/>
        </w:rPr>
        <w:t xml:space="preserve">Strategic alignment cannot be confirmed from the supplied information. The relevant corporate strategy, commercial mandate, sales strategy, or management priority is </w:t>
      </w:r>
      <w:r>
        <w:rPr>
          <w:b/>
          <w:bCs/>
          <w:i w:val="false"/>
          <w:iCs w:val="false"/>
        </w:rPr>
        <w:t xml:space="preserve">TBD — approved strategic or business alignment evidence is required</w:t>
      </w:r>
      <w:r>
        <w:rPr>
          <w:b w:val="false"/>
          <w:bCs w:val="false"/>
          <w:i w:val="false"/>
          <w:iCs w:val="false"/>
        </w:rPr>
        <w:t xml:space="preserve">.</w:t>
      </w:r>
    </w:p>
    <w:p>
      <w:pPr>
        <w:keepNext/>
        <w:spacing w:after="160" w:before="400"/>
      </w:pPr>
      <w:r>
        <w:rPr>
          <w:b/>
          <w:bCs/>
          <w:i w:val="false"/>
          <w:iCs w:val="false"/>
          <w:color w:val="1F232B"/>
          <w:sz w:val="30"/>
          <w:szCs w:val="30"/>
        </w:rPr>
        <w:t xml:space="preserve">Options Considered</w:t>
      </w:r>
    </w:p>
    <w:p>
      <w:pPr>
        <w:spacing w:after="180" w:line="384"/>
        <w:jc w:val="both"/>
      </w:pPr>
      <w:r>
        <w:rPr>
          <w:b w:val="false"/>
          <w:bCs w:val="false"/>
          <w:i w:val="false"/>
          <w:iCs w:val="false"/>
        </w:rPr>
        <w:t xml:space="preserve">No alternatives or formal options have been supplied. The proposed CRM initiative is recorded below as a request, not as a recommended or approved option. A do-nothing option has not been added because it was not supplied or explicitly requested.</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78"/>
        <w:gridCol w:w="2508"/>
        <w:gridCol w:w="1808"/>
        <w:gridCol w:w="2635"/>
        <w:gridCol w:w="2261"/>
        <w:gridCol w:w="2061"/>
        <w:gridCol w:w="1719"/>
      </w:tblGrid>
      <w:tr>
        <w:trPr>
          <w:cantSplit/>
          <w:tblHeader/>
        </w:trPr>
        <w:tc>
          <w:tcPr>
            <w:tcW w:type="dxa" w:w="1578"/>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Option</w:t>
            </w:r>
          </w:p>
        </w:tc>
        <w:tc>
          <w:tcPr>
            <w:tcW w:type="dxa" w:w="2508"/>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Description</w:t>
            </w:r>
          </w:p>
        </w:tc>
        <w:tc>
          <w:tcPr>
            <w:tcW w:type="dxa" w:w="1808"/>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Cost</w:t>
            </w:r>
          </w:p>
        </w:tc>
        <w:tc>
          <w:tcPr>
            <w:tcW w:type="dxa" w:w="2635"/>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Benefit</w:t>
            </w:r>
          </w:p>
        </w:tc>
        <w:tc>
          <w:tcPr>
            <w:tcW w:type="dxa" w:w="2261"/>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Risk</w:t>
            </w:r>
          </w:p>
        </w:tc>
        <w:tc>
          <w:tcPr>
            <w:tcW w:type="dxa" w:w="2061"/>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Feasibility</w:t>
            </w:r>
          </w:p>
        </w:tc>
        <w:tc>
          <w:tcPr>
            <w:tcW w:type="dxa" w:w="1719"/>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Evidence</w:t>
            </w:r>
          </w:p>
        </w:tc>
      </w:tr>
      <w:tr>
        <w:trPr>
          <w:cantSplit/>
        </w:trPr>
        <w:tc>
          <w:tcPr>
            <w:tcW w:type="dxa" w:w="157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CRM initiative described in request</w:t>
            </w:r>
          </w:p>
        </w:tc>
        <w:tc>
          <w:tcPr>
            <w:tcW w:type="dxa" w:w="250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Introduce a CRM system for 25 sales representatives. Detailed scope, operating model, product approach, integrations, migration, and delivery plan are TBD.</w:t>
            </w:r>
          </w:p>
        </w:tc>
        <w:tc>
          <w:tcPr>
            <w:tcW w:type="dxa" w:w="180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Up to €60,000 stated as a budget constraint; detailed cost estimate TBD.</w:t>
            </w:r>
          </w:p>
        </w:tc>
        <w:tc>
          <w:tcPr>
            <w:tcW w:type="dxa" w:w="263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Potentially improved communication-history visibility, offer tracking, and pipeline visibility; benefits are unvalidated.</w:t>
            </w:r>
          </w:p>
        </w:tc>
        <w:tc>
          <w:tcPr>
            <w:tcW w:type="dxa" w:w="226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Implementation, adoption, data migration, integration, timing, and operating risks are TBD.</w:t>
            </w:r>
          </w:p>
        </w:tc>
        <w:tc>
          <w:tcPr>
            <w:tcW w:type="dxa" w:w="206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Six-month go-live stated as a target; feasibility is TBD.</w:t>
            </w:r>
          </w:p>
        </w:tc>
        <w:tc>
          <w:tcPr>
            <w:tcW w:type="dxa" w:w="171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 only; option analysis and supporting estimates are required.</w:t>
            </w:r>
          </w:p>
        </w:tc>
      </w:tr>
      <w:tr>
        <w:trPr>
          <w:cantSplit/>
        </w:trPr>
        <w:tc>
          <w:tcPr>
            <w:tcW w:type="dxa" w:w="157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50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Additional viable option required for comparison.</w:t>
            </w:r>
          </w:p>
        </w:tc>
        <w:tc>
          <w:tcPr>
            <w:tcW w:type="dxa" w:w="180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option cost estimate required.</w:t>
            </w:r>
          </w:p>
        </w:tc>
        <w:tc>
          <w:tcPr>
            <w:tcW w:type="dxa" w:w="263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option benefits required.</w:t>
            </w:r>
          </w:p>
        </w:tc>
        <w:tc>
          <w:tcPr>
            <w:tcW w:type="dxa" w:w="226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option risk assessment required.</w:t>
            </w:r>
          </w:p>
        </w:tc>
        <w:tc>
          <w:tcPr>
            <w:tcW w:type="dxa" w:w="206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deliverability assessment required.</w:t>
            </w:r>
          </w:p>
        </w:tc>
        <w:tc>
          <w:tcPr>
            <w:tcW w:type="dxa" w:w="171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Options analysis required.</w:t>
            </w:r>
          </w:p>
        </w:tc>
      </w:tr>
    </w:tbl>
    <w:p>
      <w:pPr>
        <w:spacing w:after="120"/>
      </w:pPr>
    </w:p>
    <w:p>
      <w:pPr>
        <w:spacing w:after="180" w:line="384"/>
        <w:jc w:val="both"/>
      </w:pPr>
      <w:r>
        <w:rPr>
          <w:b w:val="false"/>
          <w:bCs w:val="false"/>
          <w:i w:val="false"/>
          <w:iCs w:val="false"/>
        </w:rPr>
        <w:t xml:space="preserve">A like-for-like comparison of cost, benefit, risk, deliverability, strategic fit, dependencies, and assumptions cannot be completed until the missing options input is provided.</w:t>
      </w:r>
    </w:p>
    <w:p>
      <w:pPr>
        <w:keepNext/>
        <w:spacing w:after="160" w:before="400"/>
      </w:pPr>
      <w:r>
        <w:rPr>
          <w:b/>
          <w:bCs/>
          <w:i w:val="false"/>
          <w:iCs w:val="false"/>
          <w:color w:val="1F232B"/>
          <w:sz w:val="30"/>
          <w:szCs w:val="30"/>
        </w:rPr>
        <w:t xml:space="preserve">Scope and Deliverables</w:t>
      </w:r>
    </w:p>
    <w:p>
      <w:pPr>
        <w:spacing w:after="180" w:line="384"/>
        <w:jc w:val="both"/>
      </w:pPr>
      <w:r>
        <w:rPr>
          <w:b w:val="false"/>
          <w:bCs w:val="false"/>
          <w:i w:val="false"/>
          <w:iCs w:val="false"/>
        </w:rPr>
        <w:t xml:space="preserve">The following boundaries are based only on the request and remain subject to confirmation.</w:t>
      </w:r>
    </w:p>
    <w:p>
      <w:pPr>
        <w:spacing w:after="180" w:line="384"/>
        <w:jc w:val="both"/>
      </w:pPr>
      <w:r>
        <w:rPr>
          <w:b/>
          <w:bCs/>
          <w:i w:val="false"/>
          <w:iCs w:val="false"/>
        </w:rPr>
        <w:t xml:space="preserve">Potentially included, subject to approval:</w:t>
      </w:r>
    </w:p>
    <w:p>
      <w:pPr>
        <w:pStyle w:val="ListParagraph"/>
        <w:numPr>
          <w:ilvl w:val="0"/>
          <w:numId w:val="2"/>
        </w:numPr>
        <w:spacing w:after="80" w:line="384"/>
      </w:pPr>
      <w:r>
        <w:rPr>
          <w:b w:val="false"/>
          <w:bCs w:val="false"/>
          <w:i w:val="false"/>
          <w:iCs w:val="false"/>
        </w:rPr>
        <w:t xml:space="preserve">A CRM capability for 25 sales representatives.</w:t>
      </w:r>
    </w:p>
    <w:p>
      <w:pPr>
        <w:pStyle w:val="ListParagraph"/>
        <w:numPr>
          <w:ilvl w:val="0"/>
          <w:numId w:val="2"/>
        </w:numPr>
        <w:spacing w:after="80" w:line="384"/>
      </w:pPr>
      <w:r>
        <w:rPr>
          <w:b w:val="false"/>
          <w:bCs w:val="false"/>
          <w:i w:val="false"/>
          <w:iCs w:val="false"/>
        </w:rPr>
        <w:t xml:space="preserve">Customer-record management.</w:t>
      </w:r>
    </w:p>
    <w:p>
      <w:pPr>
        <w:pStyle w:val="ListParagraph"/>
        <w:numPr>
          <w:ilvl w:val="0"/>
          <w:numId w:val="2"/>
        </w:numPr>
        <w:spacing w:after="80" w:line="384"/>
      </w:pPr>
      <w:r>
        <w:rPr>
          <w:b w:val="false"/>
          <w:bCs w:val="false"/>
          <w:i w:val="false"/>
          <w:iCs w:val="false"/>
        </w:rPr>
        <w:t xml:space="preserve">Visibility of communication history.</w:t>
      </w:r>
    </w:p>
    <w:p>
      <w:pPr>
        <w:pStyle w:val="ListParagraph"/>
        <w:numPr>
          <w:ilvl w:val="0"/>
          <w:numId w:val="2"/>
        </w:numPr>
        <w:spacing w:after="80" w:line="384"/>
      </w:pPr>
      <w:r>
        <w:rPr>
          <w:b w:val="false"/>
          <w:bCs w:val="false"/>
          <w:i w:val="false"/>
          <w:iCs w:val="false"/>
        </w:rPr>
        <w:t xml:space="preserve">Tracking or management of offers.</w:t>
      </w:r>
    </w:p>
    <w:p>
      <w:pPr>
        <w:pStyle w:val="ListParagraph"/>
        <w:numPr>
          <w:ilvl w:val="0"/>
          <w:numId w:val="2"/>
        </w:numPr>
        <w:spacing w:after="80" w:line="384"/>
      </w:pPr>
      <w:r>
        <w:rPr>
          <w:b w:val="false"/>
          <w:bCs w:val="false"/>
          <w:i w:val="false"/>
          <w:iCs w:val="false"/>
        </w:rPr>
        <w:t xml:space="preserve">Management visibility of the sales pipeline.</w:t>
      </w:r>
    </w:p>
    <w:p>
      <w:pPr>
        <w:pStyle w:val="ListParagraph"/>
        <w:numPr>
          <w:ilvl w:val="0"/>
          <w:numId w:val="2"/>
        </w:numPr>
        <w:spacing w:after="80" w:line="384"/>
      </w:pPr>
      <w:r>
        <w:rPr>
          <w:b w:val="false"/>
          <w:bCs w:val="false"/>
          <w:i w:val="false"/>
          <w:iCs w:val="false"/>
        </w:rPr>
        <w:t xml:space="preserve">Delivery within the stated six-month target.</w:t>
      </w:r>
    </w:p>
    <w:p>
      <w:pPr>
        <w:pStyle w:val="ListParagraph"/>
        <w:numPr>
          <w:ilvl w:val="0"/>
          <w:numId w:val="2"/>
        </w:numPr>
        <w:spacing w:after="240" w:line="384"/>
      </w:pPr>
      <w:r>
        <w:rPr>
          <w:b w:val="false"/>
          <w:bCs w:val="false"/>
          <w:i w:val="false"/>
          <w:iCs w:val="false"/>
        </w:rPr>
        <w:t xml:space="preserve">Delivery within the stated budget constraint of up to €60,000.</w:t>
      </w:r>
    </w:p>
    <w:p>
      <w:pPr>
        <w:spacing w:after="180" w:line="384"/>
        <w:jc w:val="both"/>
      </w:pPr>
      <w:r>
        <w:rPr>
          <w:b/>
          <w:bCs/>
          <w:i w:val="false"/>
          <w:iCs w:val="false"/>
        </w:rPr>
        <w:t xml:space="preserve">TBD — the following scope details require an approved scope definition:</w:t>
      </w:r>
    </w:p>
    <w:p>
      <w:pPr>
        <w:pStyle w:val="ListParagraph"/>
        <w:numPr>
          <w:ilvl w:val="0"/>
          <w:numId w:val="2"/>
        </w:numPr>
        <w:spacing w:after="80" w:line="384"/>
      </w:pPr>
      <w:r>
        <w:rPr>
          <w:b w:val="false"/>
          <w:bCs w:val="false"/>
          <w:i w:val="false"/>
          <w:iCs w:val="false"/>
        </w:rPr>
        <w:t xml:space="preserve">CRM product or deployment model.</w:t>
      </w:r>
    </w:p>
    <w:p>
      <w:pPr>
        <w:pStyle w:val="ListParagraph"/>
        <w:numPr>
          <w:ilvl w:val="0"/>
          <w:numId w:val="2"/>
        </w:numPr>
        <w:spacing w:after="80" w:line="384"/>
      </w:pPr>
      <w:r>
        <w:rPr>
          <w:b w:val="false"/>
          <w:bCs w:val="false"/>
          <w:i w:val="false"/>
          <w:iCs w:val="false"/>
        </w:rPr>
        <w:t xml:space="preserve">Data migration from Excel and e-mail.</w:t>
      </w:r>
    </w:p>
    <w:p>
      <w:pPr>
        <w:pStyle w:val="ListParagraph"/>
        <w:numPr>
          <w:ilvl w:val="0"/>
          <w:numId w:val="2"/>
        </w:numPr>
        <w:spacing w:after="80" w:line="384"/>
      </w:pPr>
      <w:r>
        <w:rPr>
          <w:b w:val="false"/>
          <w:bCs w:val="false"/>
          <w:i w:val="false"/>
          <w:iCs w:val="false"/>
        </w:rPr>
        <w:t xml:space="preserve">E-mail integration and any other system integrations.</w:t>
      </w:r>
    </w:p>
    <w:p>
      <w:pPr>
        <w:pStyle w:val="ListParagraph"/>
        <w:numPr>
          <w:ilvl w:val="0"/>
          <w:numId w:val="2"/>
        </w:numPr>
        <w:spacing w:after="80" w:line="384"/>
      </w:pPr>
      <w:r>
        <w:rPr>
          <w:b w:val="false"/>
          <w:bCs w:val="false"/>
          <w:i w:val="false"/>
          <w:iCs w:val="false"/>
        </w:rPr>
        <w:t xml:space="preserve">Reporting and dashboard requirements.</w:t>
      </w:r>
    </w:p>
    <w:p>
      <w:pPr>
        <w:pStyle w:val="ListParagraph"/>
        <w:numPr>
          <w:ilvl w:val="0"/>
          <w:numId w:val="2"/>
        </w:numPr>
        <w:spacing w:after="80" w:line="384"/>
      </w:pPr>
      <w:r>
        <w:rPr>
          <w:b w:val="false"/>
          <w:bCs w:val="false"/>
          <w:i w:val="false"/>
          <w:iCs w:val="false"/>
        </w:rPr>
        <w:t xml:space="preserve">User roles, permissions, and access controls.</w:t>
      </w:r>
    </w:p>
    <w:p>
      <w:pPr>
        <w:pStyle w:val="ListParagraph"/>
        <w:numPr>
          <w:ilvl w:val="0"/>
          <w:numId w:val="2"/>
        </w:numPr>
        <w:spacing w:after="80" w:line="384"/>
      </w:pPr>
      <w:r>
        <w:rPr>
          <w:b w:val="false"/>
          <w:bCs w:val="false"/>
          <w:i w:val="false"/>
          <w:iCs w:val="false"/>
        </w:rPr>
        <w:t xml:space="preserve">Data cleansing and ownership.</w:t>
      </w:r>
    </w:p>
    <w:p>
      <w:pPr>
        <w:pStyle w:val="ListParagraph"/>
        <w:numPr>
          <w:ilvl w:val="0"/>
          <w:numId w:val="2"/>
        </w:numPr>
        <w:spacing w:after="80" w:line="384"/>
      </w:pPr>
      <w:r>
        <w:rPr>
          <w:b w:val="false"/>
          <w:bCs w:val="false"/>
          <w:i w:val="false"/>
          <w:iCs w:val="false"/>
        </w:rPr>
        <w:t xml:space="preserve">Training, change management, and adoption support.</w:t>
      </w:r>
    </w:p>
    <w:p>
      <w:pPr>
        <w:pStyle w:val="ListParagraph"/>
        <w:numPr>
          <w:ilvl w:val="0"/>
          <w:numId w:val="2"/>
        </w:numPr>
        <w:spacing w:after="80" w:line="384"/>
      </w:pPr>
      <w:r>
        <w:rPr>
          <w:b w:val="false"/>
          <w:bCs w:val="false"/>
          <w:i w:val="false"/>
          <w:iCs w:val="false"/>
        </w:rPr>
        <w:t xml:space="preserve">Support and ongoing administration.</w:t>
      </w:r>
    </w:p>
    <w:p>
      <w:pPr>
        <w:pStyle w:val="ListParagraph"/>
        <w:numPr>
          <w:ilvl w:val="0"/>
          <w:numId w:val="2"/>
        </w:numPr>
        <w:spacing w:after="80" w:line="384"/>
      </w:pPr>
      <w:r>
        <w:rPr>
          <w:b w:val="false"/>
          <w:bCs w:val="false"/>
          <w:i w:val="false"/>
          <w:iCs w:val="false"/>
        </w:rPr>
        <w:t xml:space="preserve">Procurement requirements.</w:t>
      </w:r>
    </w:p>
    <w:p>
      <w:pPr>
        <w:pStyle w:val="ListParagraph"/>
        <w:numPr>
          <w:ilvl w:val="0"/>
          <w:numId w:val="2"/>
        </w:numPr>
        <w:spacing w:after="80" w:line="384"/>
      </w:pPr>
      <w:r>
        <w:rPr>
          <w:b w:val="false"/>
          <w:bCs w:val="false"/>
          <w:i w:val="false"/>
          <w:iCs w:val="false"/>
        </w:rPr>
        <w:t xml:space="preserve">Security, privacy, and retention requirements.</w:t>
      </w:r>
    </w:p>
    <w:p>
      <w:pPr>
        <w:pStyle w:val="ListParagraph"/>
        <w:numPr>
          <w:ilvl w:val="0"/>
          <w:numId w:val="2"/>
        </w:numPr>
        <w:spacing w:after="80" w:line="384"/>
      </w:pPr>
      <w:r>
        <w:rPr>
          <w:b w:val="false"/>
          <w:bCs w:val="false"/>
          <w:i w:val="false"/>
          <w:iCs w:val="false"/>
        </w:rPr>
        <w:t xml:space="preserve">Processes and departments included beyond the 25 sales representatives.</w:t>
      </w:r>
    </w:p>
    <w:p>
      <w:pPr>
        <w:pStyle w:val="ListParagraph"/>
        <w:numPr>
          <w:ilvl w:val="0"/>
          <w:numId w:val="2"/>
        </w:numPr>
        <w:spacing w:after="80" w:line="384"/>
      </w:pPr>
      <w:r>
        <w:rPr>
          <w:b w:val="false"/>
          <w:bCs w:val="false"/>
          <w:i w:val="false"/>
          <w:iCs w:val="false"/>
        </w:rPr>
        <w:t xml:space="preserve">Deliverables, acceptance criteria, and handover arrangements.</w:t>
      </w:r>
    </w:p>
    <w:p>
      <w:pPr>
        <w:pStyle w:val="ListParagraph"/>
        <w:numPr>
          <w:ilvl w:val="0"/>
          <w:numId w:val="2"/>
        </w:numPr>
        <w:spacing w:after="240" w:line="384"/>
      </w:pPr>
      <w:r>
        <w:rPr>
          <w:b w:val="false"/>
          <w:bCs w:val="false"/>
          <w:i w:val="false"/>
          <w:iCs w:val="false"/>
        </w:rPr>
        <w:t xml:space="preserve">Explicit exclusions and interfaces with existing systems.</w:t>
      </w:r>
    </w:p>
    <w:p>
      <w:pPr>
        <w:spacing w:after="180" w:line="384"/>
        <w:jc w:val="both"/>
      </w:pPr>
      <w:r>
        <w:rPr>
          <w:b w:val="false"/>
          <w:bCs w:val="false"/>
          <w:i w:val="false"/>
          <w:iCs w:val="false"/>
        </w:rPr>
        <w:t xml:space="preserve">The budget ceiling and six-month target could change the scope if licensing, implementation, migration, integration, training, or support requirements exceed available capacity or funding. Dependencies, change authority, and approval thresholds are </w:t>
      </w:r>
      <w:r>
        <w:rPr>
          <w:b/>
          <w:bCs/>
          <w:i w:val="false"/>
          <w:iCs w:val="false"/>
        </w:rPr>
        <w:t xml:space="preserve">TBD — governance and authorization arrangements are required</w:t>
      </w:r>
      <w:r>
        <w:rPr>
          <w:b w:val="false"/>
          <w:bCs w:val="false"/>
          <w:i w:val="false"/>
          <w:iCs w:val="false"/>
        </w:rPr>
        <w:t xml:space="preserve">.</w:t>
      </w:r>
    </w:p>
    <w:p>
      <w:pPr>
        <w:keepNext/>
        <w:spacing w:after="160" w:before="400"/>
      </w:pPr>
      <w:r>
        <w:rPr>
          <w:b/>
          <w:bCs/>
          <w:i w:val="false"/>
          <w:iCs w:val="false"/>
          <w:color w:val="1F232B"/>
          <w:sz w:val="30"/>
          <w:szCs w:val="30"/>
        </w:rPr>
        <w:t xml:space="preserve">Stakeholders</w:t>
      </w:r>
    </w:p>
    <w:p>
      <w:pPr>
        <w:spacing w:after="180" w:line="384"/>
        <w:jc w:val="both"/>
      </w:pPr>
      <w:r>
        <w:rPr>
          <w:b w:val="false"/>
          <w:bCs w:val="false"/>
          <w:i w:val="false"/>
          <w:iCs w:val="false"/>
        </w:rPr>
        <w:t xml:space="preserve">The following stakeholder groups are identified or implied by the request. Their formal roles, influence, and consent have not been evidenced.</w:t>
      </w:r>
    </w:p>
    <w:p>
      <w:pPr>
        <w:pStyle w:val="ListParagraph"/>
        <w:numPr>
          <w:ilvl w:val="0"/>
          <w:numId w:val="2"/>
        </w:numPr>
        <w:spacing w:after="80" w:line="384"/>
      </w:pPr>
      <w:r>
        <w:rPr>
          <w:b/>
          <w:bCs/>
          <w:i w:val="false"/>
          <w:iCs w:val="false"/>
        </w:rPr>
        <w:t xml:space="preserve">Sales representatives:</w:t>
      </w:r>
      <w:r>
        <w:rPr>
          <w:b w:val="false"/>
          <w:bCs w:val="false"/>
          <w:i w:val="false"/>
          <w:iCs w:val="false"/>
        </w:rPr>
        <w:t xml:space="preserve"> 25 users identified as the intended CRM user group. Their process needs, availability, adoption requirements, and representatives for requirements validation are </w:t>
      </w:r>
      <w:r>
        <w:rPr>
          <w:b/>
          <w:bCs/>
          <w:i w:val="false"/>
          <w:iCs w:val="false"/>
        </w:rPr>
        <w:t xml:space="preserve">TBD — stakeholder input is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Management:</w:t>
      </w:r>
      <w:r>
        <w:rPr>
          <w:b w:val="false"/>
          <w:bCs w:val="false"/>
          <w:i w:val="false"/>
          <w:iCs w:val="false"/>
        </w:rPr>
        <w:t xml:space="preserve"> Affected by the lack of pipeline visibility and likely to use management reporting. The decision role, reporting requirements, and approval authority are </w:t>
      </w:r>
      <w:r>
        <w:rPr>
          <w:b/>
          <w:bCs/>
          <w:i w:val="false"/>
          <w:iCs w:val="false"/>
        </w:rPr>
        <w:t xml:space="preserve">TBD — governance evidence is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Business owner or sponsor:</w:t>
      </w:r>
      <w:r>
        <w:rPr>
          <w:b w:val="false"/>
          <w:bCs w:val="false"/>
          <w:i w:val="false"/>
          <w:iCs w:val="false"/>
        </w:rPr>
        <w:t xml:space="preserve"> </w:t>
      </w:r>
      <w:r>
        <w:rPr>
          <w:b/>
          <w:bCs/>
          <w:i w:val="false"/>
          <w:iCs w:val="false"/>
        </w:rPr>
        <w:t xml:space="preserve">TBD — named sponsor and business owner are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Investment or budget authority:</w:t>
      </w:r>
      <w:r>
        <w:rPr>
          <w:b w:val="false"/>
          <w:bCs w:val="false"/>
          <w:i w:val="false"/>
          <w:iCs w:val="false"/>
        </w:rPr>
        <w:t xml:space="preserve"> </w:t>
      </w:r>
      <w:r>
        <w:rPr>
          <w:b/>
          <w:bCs/>
          <w:i w:val="false"/>
          <w:iCs w:val="false"/>
        </w:rPr>
        <w:t xml:space="preserve">TBD — authority responsible for approving expenditure up to or above €60,000 is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Data and process owners:</w:t>
      </w:r>
      <w:r>
        <w:rPr>
          <w:b w:val="false"/>
          <w:bCs w:val="false"/>
          <w:i w:val="false"/>
          <w:iCs w:val="false"/>
        </w:rPr>
        <w:t xml:space="preserve"> </w:t>
      </w:r>
      <w:r>
        <w:rPr>
          <w:b/>
          <w:bCs/>
          <w:i w:val="false"/>
          <w:iCs w:val="false"/>
        </w:rPr>
        <w:t xml:space="preserve">TBD — ownership of customer records, Excel files, e-mail information, data quality, and migration decisions is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Delivery and technology groups:</w:t>
      </w:r>
      <w:r>
        <w:rPr>
          <w:b w:val="false"/>
          <w:bCs w:val="false"/>
          <w:i w:val="false"/>
          <w:iCs w:val="false"/>
        </w:rPr>
        <w:t xml:space="preserve"> </w:t>
      </w:r>
      <w:r>
        <w:rPr>
          <w:b/>
          <w:bCs/>
          <w:i w:val="false"/>
          <w:iCs w:val="false"/>
        </w:rPr>
        <w:t xml:space="preserve">TBD — implementation, architecture, security, support, and procurement responsibilities are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Customers and other affected parties:</w:t>
      </w:r>
      <w:r>
        <w:rPr>
          <w:b w:val="false"/>
          <w:bCs w:val="false"/>
          <w:i w:val="false"/>
          <w:iCs w:val="false"/>
        </w:rPr>
        <w:t xml:space="preserve"> Potentially affected by changes to customer-record and communication processes, but their impact is </w:t>
      </w:r>
      <w:r>
        <w:rPr>
          <w:b/>
          <w:bCs/>
          <w:i w:val="false"/>
          <w:iCs w:val="false"/>
        </w:rPr>
        <w:t xml:space="preserve">TBD — process and stakeholder analysis is required</w:t>
      </w:r>
      <w:r>
        <w:rPr>
          <w:b w:val="false"/>
          <w:bCs w:val="false"/>
          <w:i w:val="false"/>
          <w:iCs w:val="false"/>
        </w:rPr>
        <w:t xml:space="preserve">.</w:t>
      </w:r>
    </w:p>
    <w:p>
      <w:pPr>
        <w:pStyle w:val="ListParagraph"/>
        <w:numPr>
          <w:ilvl w:val="0"/>
          <w:numId w:val="2"/>
        </w:numPr>
        <w:spacing w:after="240" w:line="384"/>
      </w:pPr>
      <w:r>
        <w:rPr>
          <w:b/>
          <w:bCs/>
          <w:i w:val="false"/>
          <w:iCs w:val="false"/>
        </w:rPr>
        <w:t xml:space="preserve">CRM supplier or implementation partner:</w:t>
      </w:r>
      <w:r>
        <w:rPr>
          <w:b w:val="false"/>
          <w:bCs w:val="false"/>
          <w:i w:val="false"/>
          <w:iCs w:val="false"/>
        </w:rPr>
        <w:t xml:space="preserve"> </w:t>
      </w:r>
      <w:r>
        <w:rPr>
          <w:b/>
          <w:bCs/>
          <w:i w:val="false"/>
          <w:iCs w:val="false"/>
        </w:rPr>
        <w:t xml:space="preserve">TBD — sourcing approach and supplier involvement are required</w:t>
      </w:r>
      <w:r>
        <w:rPr>
          <w:b w:val="false"/>
          <w:bCs w:val="false"/>
          <w:i w:val="false"/>
          <w:iCs w:val="false"/>
        </w:rPr>
        <w:t xml:space="preserve">.</w:t>
      </w:r>
    </w:p>
    <w:p>
      <w:pPr>
        <w:spacing w:after="180" w:line="384"/>
        <w:jc w:val="both"/>
      </w:pPr>
      <w:r>
        <w:rPr>
          <w:b w:val="false"/>
          <w:bCs w:val="false"/>
          <w:i w:val="false"/>
          <w:iCs w:val="false"/>
        </w:rPr>
        <w:t xml:space="preserve">Stakeholder interests in costs, benefits, risks, resources, and the recommendation cannot be fully assessed from the supplied information.</w:t>
      </w:r>
    </w:p>
    <w:p>
      <w:pPr>
        <w:keepNext/>
        <w:spacing w:after="160" w:before="400"/>
      </w:pPr>
      <w:r>
        <w:rPr>
          <w:b/>
          <w:bCs/>
          <w:i w:val="false"/>
          <w:iCs w:val="false"/>
          <w:color w:val="1F232B"/>
          <w:sz w:val="30"/>
          <w:szCs w:val="30"/>
        </w:rPr>
        <w:t xml:space="preserve">Costs and Resource Requirements</w:t>
      </w:r>
    </w:p>
    <w:p>
      <w:pPr>
        <w:spacing w:after="180" w:line="384"/>
        <w:jc w:val="both"/>
      </w:pPr>
      <w:r>
        <w:rPr>
          <w:b w:val="false"/>
          <w:bCs w:val="false"/>
          <w:i w:val="false"/>
          <w:iCs w:val="false"/>
        </w:rPr>
        <w:t xml:space="preserve">The request states a budget of up to €60,000. It does not provide a cost estimate, currency basis beyond the euro symbol, cost breakdown, timing, or confirmation that the amount is approved and inclusive of all relevant costs.</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25"/>
        <w:gridCol w:w="2375"/>
        <w:gridCol w:w="1937"/>
        <w:gridCol w:w="2217"/>
        <w:gridCol w:w="2549"/>
        <w:gridCol w:w="2763"/>
        <w:gridCol w:w="1504"/>
      </w:tblGrid>
      <w:tr>
        <w:trPr>
          <w:cantSplit/>
          <w:tblHeader/>
        </w:trPr>
        <w:tc>
          <w:tcPr>
            <w:tcW w:type="dxa" w:w="1225"/>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Cost Id</w:t>
            </w:r>
          </w:p>
        </w:tc>
        <w:tc>
          <w:tcPr>
            <w:tcW w:type="dxa" w:w="2375"/>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Category</w:t>
            </w:r>
          </w:p>
        </w:tc>
        <w:tc>
          <w:tcPr>
            <w:tcW w:type="dxa" w:w="1937"/>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Amount</w:t>
            </w:r>
          </w:p>
        </w:tc>
        <w:tc>
          <w:tcPr>
            <w:tcW w:type="dxa" w:w="2217"/>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Currency</w:t>
            </w:r>
          </w:p>
        </w:tc>
        <w:tc>
          <w:tcPr>
            <w:tcW w:type="dxa" w:w="2549"/>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Timing</w:t>
            </w:r>
          </w:p>
        </w:tc>
        <w:tc>
          <w:tcPr>
            <w:tcW w:type="dxa" w:w="2763"/>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Basis</w:t>
            </w:r>
          </w:p>
        </w:tc>
        <w:tc>
          <w:tcPr>
            <w:tcW w:type="dxa" w:w="1504"/>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Source</w:t>
            </w:r>
          </w:p>
        </w:tc>
      </w:tr>
      <w:tr>
        <w:trPr>
          <w:cantSplit/>
        </w:trPr>
        <w:tc>
          <w:tcPr>
            <w:tcW w:type="dxa" w:w="12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C-001</w:t>
            </w:r>
          </w:p>
        </w:tc>
        <w:tc>
          <w:tcPr>
            <w:tcW w:type="dxa" w:w="23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Overall budget constraint</w:t>
            </w:r>
          </w:p>
        </w:tc>
        <w:tc>
          <w:tcPr>
            <w:tcW w:type="dxa" w:w="193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Up to 60,000</w:t>
            </w:r>
          </w:p>
        </w:tc>
        <w:tc>
          <w:tcPr>
            <w:tcW w:type="dxa" w:w="221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EUR</w:t>
            </w:r>
          </w:p>
        </w:tc>
        <w:tc>
          <w:tcPr>
            <w:tcW w:type="dxa" w:w="254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timing and budget period required</w:t>
            </w:r>
          </w:p>
        </w:tc>
        <w:tc>
          <w:tcPr>
            <w:tcW w:type="dxa" w:w="276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User-stated maximum budget; not a validated estimate or approval</w:t>
            </w:r>
          </w:p>
        </w:tc>
        <w:tc>
          <w:tcPr>
            <w:tcW w:type="dxa" w:w="150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r>
      <w:tr>
        <w:trPr>
          <w:cantSplit/>
        </w:trPr>
        <w:tc>
          <w:tcPr>
            <w:tcW w:type="dxa" w:w="12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C-002</w:t>
            </w:r>
          </w:p>
        </w:tc>
        <w:tc>
          <w:tcPr>
            <w:tcW w:type="dxa" w:w="23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CRM licensing or subscription</w:t>
            </w:r>
          </w:p>
        </w:tc>
        <w:tc>
          <w:tcPr>
            <w:tcW w:type="dxa" w:w="193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cost estimate required</w:t>
            </w:r>
          </w:p>
        </w:tc>
        <w:tc>
          <w:tcPr>
            <w:tcW w:type="dxa" w:w="221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currency confirmation required</w:t>
            </w:r>
          </w:p>
        </w:tc>
        <w:tc>
          <w:tcPr>
            <w:tcW w:type="dxa" w:w="254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implementation and recurring timing required</w:t>
            </w:r>
          </w:p>
        </w:tc>
        <w:tc>
          <w:tcPr>
            <w:tcW w:type="dxa" w:w="276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Supplier quote or validated estimate required</w:t>
            </w:r>
          </w:p>
        </w:tc>
        <w:tc>
          <w:tcPr>
            <w:tcW w:type="dxa" w:w="150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Missing cost input</w:t>
            </w:r>
          </w:p>
        </w:tc>
      </w:tr>
      <w:tr>
        <w:trPr>
          <w:cantSplit/>
        </w:trPr>
        <w:tc>
          <w:tcPr>
            <w:tcW w:type="dxa" w:w="12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C-003</w:t>
            </w:r>
          </w:p>
        </w:tc>
        <w:tc>
          <w:tcPr>
            <w:tcW w:type="dxa" w:w="23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Implementation and configuration</w:t>
            </w:r>
          </w:p>
        </w:tc>
        <w:tc>
          <w:tcPr>
            <w:tcW w:type="dxa" w:w="193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cost estimate required</w:t>
            </w:r>
          </w:p>
        </w:tc>
        <w:tc>
          <w:tcPr>
            <w:tcW w:type="dxa" w:w="221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currency confirmation required</w:t>
            </w:r>
          </w:p>
        </w:tc>
        <w:tc>
          <w:tcPr>
            <w:tcW w:type="dxa" w:w="254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76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Supplier quote or validated estimate required</w:t>
            </w:r>
          </w:p>
        </w:tc>
        <w:tc>
          <w:tcPr>
            <w:tcW w:type="dxa" w:w="150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Missing cost input</w:t>
            </w:r>
          </w:p>
        </w:tc>
      </w:tr>
      <w:tr>
        <w:trPr>
          <w:cantSplit/>
        </w:trPr>
        <w:tc>
          <w:tcPr>
            <w:tcW w:type="dxa" w:w="12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C-004</w:t>
            </w:r>
          </w:p>
        </w:tc>
        <w:tc>
          <w:tcPr>
            <w:tcW w:type="dxa" w:w="23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Data migration and cleansing</w:t>
            </w:r>
          </w:p>
        </w:tc>
        <w:tc>
          <w:tcPr>
            <w:tcW w:type="dxa" w:w="193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cost estimate required</w:t>
            </w:r>
          </w:p>
        </w:tc>
        <w:tc>
          <w:tcPr>
            <w:tcW w:type="dxa" w:w="221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currency confirmation required</w:t>
            </w:r>
          </w:p>
        </w:tc>
        <w:tc>
          <w:tcPr>
            <w:tcW w:type="dxa" w:w="254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76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Data-volume and migration assessment required</w:t>
            </w:r>
          </w:p>
        </w:tc>
        <w:tc>
          <w:tcPr>
            <w:tcW w:type="dxa" w:w="150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Missing cost input</w:t>
            </w:r>
          </w:p>
        </w:tc>
      </w:tr>
      <w:tr>
        <w:trPr>
          <w:cantSplit/>
        </w:trPr>
        <w:tc>
          <w:tcPr>
            <w:tcW w:type="dxa" w:w="12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C-005</w:t>
            </w:r>
          </w:p>
        </w:tc>
        <w:tc>
          <w:tcPr>
            <w:tcW w:type="dxa" w:w="23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Integration and reporting</w:t>
            </w:r>
          </w:p>
        </w:tc>
        <w:tc>
          <w:tcPr>
            <w:tcW w:type="dxa" w:w="193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cost estimate required</w:t>
            </w:r>
          </w:p>
        </w:tc>
        <w:tc>
          <w:tcPr>
            <w:tcW w:type="dxa" w:w="221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currency confirmation required</w:t>
            </w:r>
          </w:p>
        </w:tc>
        <w:tc>
          <w:tcPr>
            <w:tcW w:type="dxa" w:w="254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76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Requirements and technical assessment required</w:t>
            </w:r>
          </w:p>
        </w:tc>
        <w:tc>
          <w:tcPr>
            <w:tcW w:type="dxa" w:w="150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Missing cost input</w:t>
            </w:r>
          </w:p>
        </w:tc>
      </w:tr>
      <w:tr>
        <w:trPr>
          <w:cantSplit/>
        </w:trPr>
        <w:tc>
          <w:tcPr>
            <w:tcW w:type="dxa" w:w="12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C-006</w:t>
            </w:r>
          </w:p>
        </w:tc>
        <w:tc>
          <w:tcPr>
            <w:tcW w:type="dxa" w:w="23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Training and change support</w:t>
            </w:r>
          </w:p>
        </w:tc>
        <w:tc>
          <w:tcPr>
            <w:tcW w:type="dxa" w:w="193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cost estimate required</w:t>
            </w:r>
          </w:p>
        </w:tc>
        <w:tc>
          <w:tcPr>
            <w:tcW w:type="dxa" w:w="221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currency confirmation required</w:t>
            </w:r>
          </w:p>
        </w:tc>
        <w:tc>
          <w:tcPr>
            <w:tcW w:type="dxa" w:w="254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76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User and adoption assessment required</w:t>
            </w:r>
          </w:p>
        </w:tc>
        <w:tc>
          <w:tcPr>
            <w:tcW w:type="dxa" w:w="150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Missing cost input</w:t>
            </w:r>
          </w:p>
        </w:tc>
      </w:tr>
      <w:tr>
        <w:trPr>
          <w:cantSplit/>
        </w:trPr>
        <w:tc>
          <w:tcPr>
            <w:tcW w:type="dxa" w:w="12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C-007</w:t>
            </w:r>
          </w:p>
        </w:tc>
        <w:tc>
          <w:tcPr>
            <w:tcW w:type="dxa" w:w="23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Ongoing support and operations</w:t>
            </w:r>
          </w:p>
        </w:tc>
        <w:tc>
          <w:tcPr>
            <w:tcW w:type="dxa" w:w="193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recurring cost estimate required</w:t>
            </w:r>
          </w:p>
        </w:tc>
        <w:tc>
          <w:tcPr>
            <w:tcW w:type="dxa" w:w="221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currency confirmation required</w:t>
            </w:r>
          </w:p>
        </w:tc>
        <w:tc>
          <w:tcPr>
            <w:tcW w:type="dxa" w:w="2549"/>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w:t>
            </w:r>
          </w:p>
        </w:tc>
        <w:tc>
          <w:tcPr>
            <w:tcW w:type="dxa" w:w="276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Operating-model and supplier information required</w:t>
            </w:r>
          </w:p>
        </w:tc>
        <w:tc>
          <w:tcPr>
            <w:tcW w:type="dxa" w:w="150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Missing cost input</w:t>
            </w:r>
          </w:p>
        </w:tc>
      </w:tr>
    </w:tbl>
    <w:p>
      <w:pPr>
        <w:spacing w:after="120"/>
      </w:pPr>
    </w:p>
    <w:p>
      <w:pPr>
        <w:spacing w:after="180" w:line="384"/>
        <w:jc w:val="both"/>
      </w:pPr>
      <w:r>
        <w:rPr>
          <w:b w:val="false"/>
          <w:bCs w:val="false"/>
          <w:i w:val="false"/>
          <w:iCs w:val="false"/>
        </w:rPr>
        <w:t xml:space="preserve">Required people, capabilities, technology, procurement support, implementation capacity, data ownership, and operating resources are </w:t>
      </w:r>
      <w:r>
        <w:rPr>
          <w:b/>
          <w:bCs/>
          <w:i w:val="false"/>
          <w:iCs w:val="false"/>
        </w:rPr>
        <w:t xml:space="preserve">TBD — resource plan and availability information are required</w:t>
      </w:r>
      <w:r>
        <w:rPr>
          <w:b w:val="false"/>
          <w:bCs w:val="false"/>
          <w:i w:val="false"/>
          <w:iCs w:val="false"/>
        </w:rPr>
        <w:t xml:space="preserve">. No affordability conclusion can be reached until one-time and recurring costs are identified and compared with the €60,000 constraint.</w:t>
      </w:r>
    </w:p>
    <w:p>
      <w:pPr>
        <w:keepNext/>
        <w:spacing w:after="160" w:before="400"/>
      </w:pPr>
      <w:r>
        <w:rPr>
          <w:b/>
          <w:bCs/>
          <w:i w:val="false"/>
          <w:iCs w:val="false"/>
          <w:color w:val="1F232B"/>
          <w:sz w:val="30"/>
          <w:szCs w:val="30"/>
        </w:rPr>
        <w:t xml:space="preserve">Benefits and Value</w:t>
      </w:r>
    </w:p>
    <w:p>
      <w:pPr>
        <w:spacing w:after="180" w:line="384"/>
        <w:jc w:val="both"/>
      </w:pPr>
      <w:r>
        <w:rPr>
          <w:b w:val="false"/>
          <w:bCs w:val="false"/>
          <w:i w:val="false"/>
          <w:iCs w:val="false"/>
        </w:rPr>
        <w:t xml:space="preserve">The request identifies business problems and a desired CRM initiative, but it does not provide approved benefit definitions, baselines, targets, owners, or realization dates. The following records therefore represent potential benefits requiring validation, not committed outcomes.</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81"/>
        <w:gridCol w:w="2467"/>
        <w:gridCol w:w="2624"/>
        <w:gridCol w:w="2086"/>
        <w:gridCol w:w="1927"/>
        <w:gridCol w:w="1584"/>
        <w:gridCol w:w="2601"/>
      </w:tblGrid>
      <w:tr>
        <w:trPr>
          <w:cantSplit/>
          <w:tblHeader/>
        </w:trPr>
        <w:tc>
          <w:tcPr>
            <w:tcW w:type="dxa" w:w="1281"/>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Benefit Id</w:t>
            </w:r>
          </w:p>
        </w:tc>
        <w:tc>
          <w:tcPr>
            <w:tcW w:type="dxa" w:w="2467"/>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Benefit</w:t>
            </w:r>
          </w:p>
        </w:tc>
        <w:tc>
          <w:tcPr>
            <w:tcW w:type="dxa" w:w="2624"/>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Beneficiary</w:t>
            </w:r>
          </w:p>
        </w:tc>
        <w:tc>
          <w:tcPr>
            <w:tcW w:type="dxa" w:w="2086"/>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Measure</w:t>
            </w:r>
          </w:p>
        </w:tc>
        <w:tc>
          <w:tcPr>
            <w:tcW w:type="dxa" w:w="1927"/>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Timing</w:t>
            </w:r>
          </w:p>
        </w:tc>
        <w:tc>
          <w:tcPr>
            <w:tcW w:type="dxa" w:w="1584"/>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Owner</w:t>
            </w:r>
          </w:p>
        </w:tc>
        <w:tc>
          <w:tcPr>
            <w:tcW w:type="dxa" w:w="2601"/>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Evidence</w:t>
            </w:r>
          </w:p>
        </w:tc>
      </w:tr>
      <w:tr>
        <w:trPr>
          <w:cantSplit/>
        </w:trPr>
        <w:tc>
          <w:tcPr>
            <w:tcW w:type="dxa" w:w="128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B-001</w:t>
            </w:r>
          </w:p>
        </w:tc>
        <w:tc>
          <w:tcPr>
            <w:tcW w:type="dxa" w:w="246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Improved access to customer communication history</w:t>
            </w:r>
          </w:p>
        </w:tc>
        <w:tc>
          <w:tcPr>
            <w:tcW w:type="dxa" w:w="262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Sales representatives; other beneficiaries TBD</w:t>
            </w:r>
          </w:p>
        </w:tc>
        <w:tc>
          <w:tcPr>
            <w:tcW w:type="dxa" w:w="208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baseline, target, and measurement method required</w:t>
            </w:r>
          </w:p>
        </w:tc>
        <w:tc>
          <w:tcPr>
            <w:tcW w:type="dxa" w:w="192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realization period required</w:t>
            </w:r>
          </w:p>
        </w:tc>
        <w:tc>
          <w:tcPr>
            <w:tcW w:type="dxa" w:w="158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benefit owner required</w:t>
            </w:r>
          </w:p>
        </w:tc>
        <w:tc>
          <w:tcPr>
            <w:tcW w:type="dxa" w:w="260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states that sales representatives cannot see communication history</w:t>
            </w:r>
          </w:p>
        </w:tc>
      </w:tr>
      <w:tr>
        <w:trPr>
          <w:cantSplit/>
        </w:trPr>
        <w:tc>
          <w:tcPr>
            <w:tcW w:type="dxa" w:w="128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B-002</w:t>
            </w:r>
          </w:p>
        </w:tc>
        <w:tc>
          <w:tcPr>
            <w:tcW w:type="dxa" w:w="246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Reduced loss or misplacement of offers</w:t>
            </w:r>
          </w:p>
        </w:tc>
        <w:tc>
          <w:tcPr>
            <w:tcW w:type="dxa" w:w="262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Sales representatives; management; beneficiaries TBD</w:t>
            </w:r>
          </w:p>
        </w:tc>
        <w:tc>
          <w:tcPr>
            <w:tcW w:type="dxa" w:w="208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baseline, target, and measurement method required</w:t>
            </w:r>
          </w:p>
        </w:tc>
        <w:tc>
          <w:tcPr>
            <w:tcW w:type="dxa" w:w="192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realization period required</w:t>
            </w:r>
          </w:p>
        </w:tc>
        <w:tc>
          <w:tcPr>
            <w:tcW w:type="dxa" w:w="158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benefit owner required</w:t>
            </w:r>
          </w:p>
        </w:tc>
        <w:tc>
          <w:tcPr>
            <w:tcW w:type="dxa" w:w="260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states that offers get lost</w:t>
            </w:r>
          </w:p>
        </w:tc>
      </w:tr>
      <w:tr>
        <w:trPr>
          <w:cantSplit/>
        </w:trPr>
        <w:tc>
          <w:tcPr>
            <w:tcW w:type="dxa" w:w="128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B-003</w:t>
            </w:r>
          </w:p>
        </w:tc>
        <w:tc>
          <w:tcPr>
            <w:tcW w:type="dxa" w:w="246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Improved management visibility of the sales pipeline</w:t>
            </w:r>
          </w:p>
        </w:tc>
        <w:tc>
          <w:tcPr>
            <w:tcW w:type="dxa" w:w="262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Management</w:t>
            </w:r>
          </w:p>
        </w:tc>
        <w:tc>
          <w:tcPr>
            <w:tcW w:type="dxa" w:w="208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baseline, target, and reporting measure required</w:t>
            </w:r>
          </w:p>
        </w:tc>
        <w:tc>
          <w:tcPr>
            <w:tcW w:type="dxa" w:w="192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realization period required</w:t>
            </w:r>
          </w:p>
        </w:tc>
        <w:tc>
          <w:tcPr>
            <w:tcW w:type="dxa" w:w="158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benefit owner required</w:t>
            </w:r>
          </w:p>
        </w:tc>
        <w:tc>
          <w:tcPr>
            <w:tcW w:type="dxa" w:w="260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states that management has no view of the pipeline</w:t>
            </w:r>
          </w:p>
        </w:tc>
      </w:tr>
      <w:tr>
        <w:trPr>
          <w:cantSplit/>
        </w:trPr>
        <w:tc>
          <w:tcPr>
            <w:tcW w:type="dxa" w:w="128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B-004</w:t>
            </w:r>
          </w:p>
        </w:tc>
        <w:tc>
          <w:tcPr>
            <w:tcW w:type="dxa" w:w="246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Common CRM capability for 25 sales representatives</w:t>
            </w:r>
          </w:p>
        </w:tc>
        <w:tc>
          <w:tcPr>
            <w:tcW w:type="dxa" w:w="262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25 sales representatives; beneficiaries beyond this group TBD</w:t>
            </w:r>
          </w:p>
        </w:tc>
        <w:tc>
          <w:tcPr>
            <w:tcW w:type="dxa" w:w="208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adoption and usage measures required</w:t>
            </w:r>
          </w:p>
        </w:tc>
        <w:tc>
          <w:tcPr>
            <w:tcW w:type="dxa" w:w="192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realization period required</w:t>
            </w:r>
          </w:p>
        </w:tc>
        <w:tc>
          <w:tcPr>
            <w:tcW w:type="dxa" w:w="158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benefit owner required</w:t>
            </w:r>
          </w:p>
        </w:tc>
        <w:tc>
          <w:tcPr>
            <w:tcW w:type="dxa" w:w="260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specifies a CRM system for 25 sales representatives</w:t>
            </w:r>
          </w:p>
        </w:tc>
      </w:tr>
    </w:tbl>
    <w:p>
      <w:pPr>
        <w:spacing w:after="120"/>
      </w:pPr>
    </w:p>
    <w:p>
      <w:pPr>
        <w:spacing w:after="180" w:line="384"/>
        <w:jc w:val="both"/>
      </w:pPr>
      <w:r>
        <w:rPr>
          <w:b w:val="false"/>
          <w:bCs w:val="false"/>
          <w:i w:val="false"/>
          <w:iCs w:val="false"/>
        </w:rPr>
        <w:t xml:space="preserve">The distinction between system outputs and realized business benefits, potential dependencies, and any risk of double counting are </w:t>
      </w:r>
      <w:r>
        <w:rPr>
          <w:b/>
          <w:bCs/>
          <w:i w:val="false"/>
          <w:iCs w:val="false"/>
        </w:rPr>
        <w:t xml:space="preserve">TBD — benefits-management information and approved measures are required</w:t>
      </w:r>
      <w:r>
        <w:rPr>
          <w:b w:val="false"/>
          <w:bCs w:val="false"/>
          <w:i w:val="false"/>
          <w:iCs w:val="false"/>
        </w:rPr>
        <w:t xml:space="preserve">. Financial benefits and benefit totals must not be calculated from the supplied information.</w:t>
      </w:r>
    </w:p>
    <w:p>
      <w:pPr>
        <w:keepNext/>
        <w:spacing w:after="160" w:before="400"/>
      </w:pPr>
      <w:r>
        <w:rPr>
          <w:b/>
          <w:bCs/>
          <w:i w:val="false"/>
          <w:iCs w:val="false"/>
          <w:color w:val="1F232B"/>
          <w:sz w:val="30"/>
          <w:szCs w:val="30"/>
        </w:rPr>
        <w:t xml:space="preserve">Risks and Mitigations</w:t>
      </w:r>
    </w:p>
    <w:p>
      <w:pPr>
        <w:spacing w:after="180" w:line="384"/>
        <w:jc w:val="both"/>
      </w:pPr>
      <w:r>
        <w:rPr>
          <w:b w:val="false"/>
          <w:bCs w:val="false"/>
          <w:i w:val="false"/>
          <w:iCs w:val="false"/>
        </w:rPr>
        <w:t xml:space="preserve">No formal risk assessment has been supplied. The table records uncertainties arising directly from the request and identifies where assessment is required. Likelihood and impact are not assigned because no scoring scale or supporting evidence was provided.</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37"/>
        <w:gridCol w:w="2353"/>
        <w:gridCol w:w="2218"/>
        <w:gridCol w:w="2158"/>
        <w:gridCol w:w="1564"/>
        <w:gridCol w:w="1574"/>
        <w:gridCol w:w="2322"/>
        <w:gridCol w:w="1344"/>
      </w:tblGrid>
      <w:tr>
        <w:trPr>
          <w:cantSplit/>
          <w:tblHeader/>
        </w:trPr>
        <w:tc>
          <w:tcPr>
            <w:tcW w:type="dxa" w:w="1037"/>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Risk Id</w:t>
            </w:r>
          </w:p>
        </w:tc>
        <w:tc>
          <w:tcPr>
            <w:tcW w:type="dxa" w:w="2353"/>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Cause</w:t>
            </w:r>
          </w:p>
        </w:tc>
        <w:tc>
          <w:tcPr>
            <w:tcW w:type="dxa" w:w="2218"/>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Risk Event</w:t>
            </w:r>
          </w:p>
        </w:tc>
        <w:tc>
          <w:tcPr>
            <w:tcW w:type="dxa" w:w="2158"/>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Consequence</w:t>
            </w:r>
          </w:p>
        </w:tc>
        <w:tc>
          <w:tcPr>
            <w:tcW w:type="dxa" w:w="1564"/>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Likelihood</w:t>
            </w:r>
          </w:p>
        </w:tc>
        <w:tc>
          <w:tcPr>
            <w:tcW w:type="dxa" w:w="1574"/>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Impact</w:t>
            </w:r>
          </w:p>
        </w:tc>
        <w:tc>
          <w:tcPr>
            <w:tcW w:type="dxa" w:w="2322"/>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Response</w:t>
            </w:r>
          </w:p>
        </w:tc>
        <w:tc>
          <w:tcPr>
            <w:tcW w:type="dxa" w:w="1344"/>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Owner</w:t>
            </w:r>
          </w:p>
        </w:tc>
      </w:tr>
      <w:tr>
        <w:trPr>
          <w:cantSplit/>
        </w:trPr>
        <w:tc>
          <w:tcPr>
            <w:tcW w:type="dxa" w:w="103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R-001</w:t>
            </w:r>
          </w:p>
        </w:tc>
        <w:tc>
          <w:tcPr>
            <w:tcW w:type="dxa" w:w="235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Customer information is distributed across Excel and e-mail</w:t>
            </w:r>
          </w:p>
        </w:tc>
        <w:tc>
          <w:tcPr>
            <w:tcW w:type="dxa" w:w="221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Data migration or consolidation may be incomplete or unreliable</w:t>
            </w:r>
          </w:p>
        </w:tc>
        <w:tc>
          <w:tcPr>
            <w:tcW w:type="dxa" w:w="215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Communication history, offers, or customer records may not be fully available in the CRM; benefit realization may be reduced</w:t>
            </w:r>
          </w:p>
        </w:tc>
        <w:tc>
          <w:tcPr>
            <w:tcW w:type="dxa" w:w="156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risk assessment required</w:t>
            </w:r>
          </w:p>
        </w:tc>
        <w:tc>
          <w:tcPr>
            <w:tcW w:type="dxa" w:w="157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impact assessment required</w:t>
            </w:r>
          </w:p>
        </w:tc>
        <w:tc>
          <w:tcPr>
            <w:tcW w:type="dxa" w:w="232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Define data sources, ownership, quality criteria, migration scope, and validation approach</w:t>
            </w:r>
          </w:p>
        </w:tc>
        <w:tc>
          <w:tcPr>
            <w:tcW w:type="dxa" w:w="134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risk owner required</w:t>
            </w:r>
          </w:p>
        </w:tc>
      </w:tr>
      <w:tr>
        <w:trPr>
          <w:cantSplit/>
        </w:trPr>
        <w:tc>
          <w:tcPr>
            <w:tcW w:type="dxa" w:w="103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R-002</w:t>
            </w:r>
          </w:p>
        </w:tc>
        <w:tc>
          <w:tcPr>
            <w:tcW w:type="dxa" w:w="235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Current processes and user requirements are not defined in the supplied information</w:t>
            </w:r>
          </w:p>
        </w:tc>
        <w:tc>
          <w:tcPr>
            <w:tcW w:type="dxa" w:w="221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selected CRM may not support required sales and reporting processes</w:t>
            </w:r>
          </w:p>
        </w:tc>
        <w:tc>
          <w:tcPr>
            <w:tcW w:type="dxa" w:w="215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Rework, low adoption, or inability to achieve intended outcomes</w:t>
            </w:r>
          </w:p>
        </w:tc>
        <w:tc>
          <w:tcPr>
            <w:tcW w:type="dxa" w:w="156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risk assessment required</w:t>
            </w:r>
          </w:p>
        </w:tc>
        <w:tc>
          <w:tcPr>
            <w:tcW w:type="dxa" w:w="157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impact assessment required</w:t>
            </w:r>
          </w:p>
        </w:tc>
        <w:tc>
          <w:tcPr>
            <w:tcW w:type="dxa" w:w="232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Complete requirements and process analysis before selection and approval</w:t>
            </w:r>
          </w:p>
        </w:tc>
        <w:tc>
          <w:tcPr>
            <w:tcW w:type="dxa" w:w="134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risk owner required</w:t>
            </w:r>
          </w:p>
        </w:tc>
      </w:tr>
      <w:tr>
        <w:trPr>
          <w:cantSplit/>
        </w:trPr>
        <w:tc>
          <w:tcPr>
            <w:tcW w:type="dxa" w:w="103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R-003</w:t>
            </w:r>
          </w:p>
        </w:tc>
        <w:tc>
          <w:tcPr>
            <w:tcW w:type="dxa" w:w="235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budget is limited to up to €60,000</w:t>
            </w:r>
          </w:p>
        </w:tc>
        <w:tc>
          <w:tcPr>
            <w:tcW w:type="dxa" w:w="221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Total one-time and recurring costs may exceed the stated constraint</w:t>
            </w:r>
          </w:p>
        </w:tc>
        <w:tc>
          <w:tcPr>
            <w:tcW w:type="dxa" w:w="215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Scope reduction, delayed approval, or affordability failure</w:t>
            </w:r>
          </w:p>
        </w:tc>
        <w:tc>
          <w:tcPr>
            <w:tcW w:type="dxa" w:w="156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risk assessment required</w:t>
            </w:r>
          </w:p>
        </w:tc>
        <w:tc>
          <w:tcPr>
            <w:tcW w:type="dxa" w:w="157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impact assessment required</w:t>
            </w:r>
          </w:p>
        </w:tc>
        <w:tc>
          <w:tcPr>
            <w:tcW w:type="dxa" w:w="232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Produce a full cost model, including licensing, implementation, migration, integration, training, and support</w:t>
            </w:r>
          </w:p>
        </w:tc>
        <w:tc>
          <w:tcPr>
            <w:tcW w:type="dxa" w:w="134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risk owner required</w:t>
            </w:r>
          </w:p>
        </w:tc>
      </w:tr>
      <w:tr>
        <w:trPr>
          <w:cantSplit/>
        </w:trPr>
        <w:tc>
          <w:tcPr>
            <w:tcW w:type="dxa" w:w="103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R-004</w:t>
            </w:r>
          </w:p>
        </w:tc>
        <w:tc>
          <w:tcPr>
            <w:tcW w:type="dxa" w:w="235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six-month go-live target is not supported by a delivery plan</w:t>
            </w:r>
          </w:p>
        </w:tc>
        <w:tc>
          <w:tcPr>
            <w:tcW w:type="dxa" w:w="221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Implementation may not be completed within six months</w:t>
            </w:r>
          </w:p>
        </w:tc>
        <w:tc>
          <w:tcPr>
            <w:tcW w:type="dxa" w:w="215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Delay to intended benefits and possible additional cost</w:t>
            </w:r>
          </w:p>
        </w:tc>
        <w:tc>
          <w:tcPr>
            <w:tcW w:type="dxa" w:w="156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risk assessment required</w:t>
            </w:r>
          </w:p>
        </w:tc>
        <w:tc>
          <w:tcPr>
            <w:tcW w:type="dxa" w:w="157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impact assessment required</w:t>
            </w:r>
          </w:p>
        </w:tc>
        <w:tc>
          <w:tcPr>
            <w:tcW w:type="dxa" w:w="232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Develop an indicative schedule, identify dependencies, and validate supplier and internal capacity</w:t>
            </w:r>
          </w:p>
        </w:tc>
        <w:tc>
          <w:tcPr>
            <w:tcW w:type="dxa" w:w="134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risk owner required</w:t>
            </w:r>
          </w:p>
        </w:tc>
      </w:tr>
      <w:tr>
        <w:trPr>
          <w:cantSplit/>
        </w:trPr>
        <w:tc>
          <w:tcPr>
            <w:tcW w:type="dxa" w:w="103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R-005</w:t>
            </w:r>
          </w:p>
        </w:tc>
        <w:tc>
          <w:tcPr>
            <w:tcW w:type="dxa" w:w="235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Adoption, training, and change requirements are unknown</w:t>
            </w:r>
          </w:p>
        </w:tc>
        <w:tc>
          <w:tcPr>
            <w:tcW w:type="dxa" w:w="221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Sales representatives may not use the CRM consistently</w:t>
            </w:r>
          </w:p>
        </w:tc>
        <w:tc>
          <w:tcPr>
            <w:tcW w:type="dxa" w:w="215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Data quality and pipeline visibility may remain inadequate</w:t>
            </w:r>
          </w:p>
        </w:tc>
        <w:tc>
          <w:tcPr>
            <w:tcW w:type="dxa" w:w="156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risk assessment required</w:t>
            </w:r>
          </w:p>
        </w:tc>
        <w:tc>
          <w:tcPr>
            <w:tcW w:type="dxa" w:w="157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impact assessment required</w:t>
            </w:r>
          </w:p>
        </w:tc>
        <w:tc>
          <w:tcPr>
            <w:tcW w:type="dxa" w:w="232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Define adoption measures, training, process ownership, and change activities</w:t>
            </w:r>
          </w:p>
        </w:tc>
        <w:tc>
          <w:tcPr>
            <w:tcW w:type="dxa" w:w="134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risk owner required</w:t>
            </w:r>
          </w:p>
        </w:tc>
      </w:tr>
      <w:tr>
        <w:trPr>
          <w:cantSplit/>
        </w:trPr>
        <w:tc>
          <w:tcPr>
            <w:tcW w:type="dxa" w:w="103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R-006</w:t>
            </w:r>
          </w:p>
        </w:tc>
        <w:tc>
          <w:tcPr>
            <w:tcW w:type="dxa" w:w="235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Governance, security, privacy, and operating responsibilities are not defined</w:t>
            </w:r>
          </w:p>
        </w:tc>
        <w:tc>
          <w:tcPr>
            <w:tcW w:type="dxa" w:w="221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initiative may proceed without agreed controls or ownership</w:t>
            </w:r>
          </w:p>
        </w:tc>
        <w:tc>
          <w:tcPr>
            <w:tcW w:type="dxa" w:w="215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Delivery, operational, or compliance exposure may arise</w:t>
            </w:r>
          </w:p>
        </w:tc>
        <w:tc>
          <w:tcPr>
            <w:tcW w:type="dxa" w:w="156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risk assessment required</w:t>
            </w:r>
          </w:p>
        </w:tc>
        <w:tc>
          <w:tcPr>
            <w:tcW w:type="dxa" w:w="157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impact assessment required</w:t>
            </w:r>
          </w:p>
        </w:tc>
        <w:tc>
          <w:tcPr>
            <w:tcW w:type="dxa" w:w="232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Complete governance, security, privacy, support, and ownership assessments</w:t>
            </w:r>
          </w:p>
        </w:tc>
        <w:tc>
          <w:tcPr>
            <w:tcW w:type="dxa" w:w="134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risk owner required</w:t>
            </w:r>
          </w:p>
        </w:tc>
      </w:tr>
    </w:tbl>
    <w:p>
      <w:pPr>
        <w:spacing w:after="120"/>
      </w:pPr>
    </w:p>
    <w:p>
      <w:pPr>
        <w:spacing w:after="180" w:line="384"/>
        <w:jc w:val="both"/>
      </w:pPr>
      <w:r>
        <w:rPr>
          <w:b w:val="false"/>
          <w:bCs w:val="false"/>
          <w:i w:val="false"/>
          <w:iCs w:val="false"/>
        </w:rPr>
        <w:t xml:space="preserve">Residual uncertainty remains material because options, requirements, cost estimates, benefit measures, owners, and delivery dependencies are missing.</w:t>
      </w:r>
    </w:p>
    <w:p>
      <w:pPr>
        <w:keepNext/>
        <w:spacing w:after="160" w:before="400"/>
      </w:pPr>
      <w:r>
        <w:rPr>
          <w:b/>
          <w:bCs/>
          <w:i w:val="false"/>
          <w:iCs w:val="false"/>
          <w:color w:val="1F232B"/>
          <w:sz w:val="30"/>
          <w:szCs w:val="30"/>
        </w:rPr>
        <w:t xml:space="preserve">Timeline and Next Steps</w:t>
      </w:r>
    </w:p>
    <w:p>
      <w:pPr>
        <w:spacing w:after="180" w:line="384"/>
        <w:jc w:val="both"/>
      </w:pPr>
      <w:r>
        <w:rPr>
          <w:b w:val="false"/>
          <w:bCs w:val="false"/>
          <w:i w:val="false"/>
          <w:iCs w:val="false"/>
        </w:rPr>
        <w:t xml:space="preserve">The request states a target go-live within six months. No start date, schedule, milestones, dependencies, or approval gates have been supplied. The six-month target is therefore an aspiration or constraint, not a delivery commitment.</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86"/>
        <w:gridCol w:w="2428"/>
        <w:gridCol w:w="3026"/>
        <w:gridCol w:w="2697"/>
        <w:gridCol w:w="2023"/>
        <w:gridCol w:w="1710"/>
      </w:tblGrid>
      <w:tr>
        <w:trPr>
          <w:cantSplit/>
          <w:tblHeader/>
        </w:trPr>
        <w:tc>
          <w:tcPr>
            <w:tcW w:type="dxa" w:w="2686"/>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Milestone</w:t>
            </w:r>
          </w:p>
        </w:tc>
        <w:tc>
          <w:tcPr>
            <w:tcW w:type="dxa" w:w="2428"/>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Target Date</w:t>
            </w:r>
          </w:p>
        </w:tc>
        <w:tc>
          <w:tcPr>
            <w:tcW w:type="dxa" w:w="3026"/>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Dependency</w:t>
            </w:r>
          </w:p>
        </w:tc>
        <w:tc>
          <w:tcPr>
            <w:tcW w:type="dxa" w:w="2697"/>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Decision Gate</w:t>
            </w:r>
          </w:p>
        </w:tc>
        <w:tc>
          <w:tcPr>
            <w:tcW w:type="dxa" w:w="2023"/>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Owner</w:t>
            </w:r>
          </w:p>
        </w:tc>
        <w:tc>
          <w:tcPr>
            <w:tcW w:type="dxa" w:w="1710"/>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Status</w:t>
            </w:r>
          </w:p>
        </w:tc>
      </w:tr>
      <w:tr>
        <w:trPr>
          <w:cantSplit/>
        </w:trPr>
        <w:tc>
          <w:tcPr>
            <w:tcW w:type="dxa" w:w="268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Confirm business need and objectives</w:t>
            </w:r>
          </w:p>
        </w:tc>
        <w:tc>
          <w:tcPr>
            <w:tcW w:type="dxa" w:w="24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planning date required</w:t>
            </w:r>
          </w:p>
        </w:tc>
        <w:tc>
          <w:tcPr>
            <w:tcW w:type="dxa" w:w="302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Stakeholder and business evidence</w:t>
            </w:r>
          </w:p>
        </w:tc>
        <w:tc>
          <w:tcPr>
            <w:tcW w:type="dxa" w:w="269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Confirm whether the case should proceed to option analysis</w:t>
            </w:r>
          </w:p>
        </w:tc>
        <w:tc>
          <w:tcPr>
            <w:tcW w:type="dxa" w:w="202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owner required</w:t>
            </w:r>
          </w:p>
        </w:tc>
        <w:tc>
          <w:tcPr>
            <w:tcW w:type="dxa" w:w="17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Not evidenced</w:t>
            </w:r>
          </w:p>
        </w:tc>
      </w:tr>
      <w:tr>
        <w:trPr>
          <w:cantSplit/>
        </w:trPr>
        <w:tc>
          <w:tcPr>
            <w:tcW w:type="dxa" w:w="268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Define requirements and scope</w:t>
            </w:r>
          </w:p>
        </w:tc>
        <w:tc>
          <w:tcPr>
            <w:tcW w:type="dxa" w:w="24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planning date required</w:t>
            </w:r>
          </w:p>
        </w:tc>
        <w:tc>
          <w:tcPr>
            <w:tcW w:type="dxa" w:w="302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Business-process and user input</w:t>
            </w:r>
          </w:p>
        </w:tc>
        <w:tc>
          <w:tcPr>
            <w:tcW w:type="dxa" w:w="269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Approve scope baseline for option comparison</w:t>
            </w:r>
          </w:p>
        </w:tc>
        <w:tc>
          <w:tcPr>
            <w:tcW w:type="dxa" w:w="202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owner required</w:t>
            </w:r>
          </w:p>
        </w:tc>
        <w:tc>
          <w:tcPr>
            <w:tcW w:type="dxa" w:w="17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Not evidenced</w:t>
            </w:r>
          </w:p>
        </w:tc>
      </w:tr>
      <w:tr>
        <w:trPr>
          <w:cantSplit/>
        </w:trPr>
        <w:tc>
          <w:tcPr>
            <w:tcW w:type="dxa" w:w="268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Assess and compare options</w:t>
            </w:r>
          </w:p>
        </w:tc>
        <w:tc>
          <w:tcPr>
            <w:tcW w:type="dxa" w:w="24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planning date required</w:t>
            </w:r>
          </w:p>
        </w:tc>
        <w:tc>
          <w:tcPr>
            <w:tcW w:type="dxa" w:w="302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Options, cost estimates, benefits, and risks</w:t>
            </w:r>
          </w:p>
        </w:tc>
        <w:tc>
          <w:tcPr>
            <w:tcW w:type="dxa" w:w="269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Select preferred option or investigate further</w:t>
            </w:r>
          </w:p>
        </w:tc>
        <w:tc>
          <w:tcPr>
            <w:tcW w:type="dxa" w:w="202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decision authority required</w:t>
            </w:r>
          </w:p>
        </w:tc>
        <w:tc>
          <w:tcPr>
            <w:tcW w:type="dxa" w:w="17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Not evidenced</w:t>
            </w:r>
          </w:p>
        </w:tc>
      </w:tr>
      <w:tr>
        <w:trPr>
          <w:cantSplit/>
        </w:trPr>
        <w:tc>
          <w:tcPr>
            <w:tcW w:type="dxa" w:w="268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Validate budget and resource requirements</w:t>
            </w:r>
          </w:p>
        </w:tc>
        <w:tc>
          <w:tcPr>
            <w:tcW w:type="dxa" w:w="24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planning date required</w:t>
            </w:r>
          </w:p>
        </w:tc>
        <w:tc>
          <w:tcPr>
            <w:tcW w:type="dxa" w:w="302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Supplier estimates and internal resource plan</w:t>
            </w:r>
          </w:p>
        </w:tc>
        <w:tc>
          <w:tcPr>
            <w:tcW w:type="dxa" w:w="269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Confirm affordability against up to €60,000 constraint</w:t>
            </w:r>
          </w:p>
        </w:tc>
        <w:tc>
          <w:tcPr>
            <w:tcW w:type="dxa" w:w="202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owner required</w:t>
            </w:r>
          </w:p>
        </w:tc>
        <w:tc>
          <w:tcPr>
            <w:tcW w:type="dxa" w:w="17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Not evidenced</w:t>
            </w:r>
          </w:p>
        </w:tc>
      </w:tr>
      <w:tr>
        <w:trPr>
          <w:cantSplit/>
        </w:trPr>
        <w:tc>
          <w:tcPr>
            <w:tcW w:type="dxa" w:w="268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Confirm delivery plan and six-month feasibility</w:t>
            </w:r>
          </w:p>
        </w:tc>
        <w:tc>
          <w:tcPr>
            <w:tcW w:type="dxa" w:w="24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planning date required</w:t>
            </w:r>
          </w:p>
        </w:tc>
        <w:tc>
          <w:tcPr>
            <w:tcW w:type="dxa" w:w="302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Selected option, dependencies, capacity, and schedule</w:t>
            </w:r>
          </w:p>
        </w:tc>
        <w:tc>
          <w:tcPr>
            <w:tcW w:type="dxa" w:w="269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Approve delivery approach</w:t>
            </w:r>
          </w:p>
        </w:tc>
        <w:tc>
          <w:tcPr>
            <w:tcW w:type="dxa" w:w="202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decision authority required</w:t>
            </w:r>
          </w:p>
        </w:tc>
        <w:tc>
          <w:tcPr>
            <w:tcW w:type="dxa" w:w="17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Not evidenced</w:t>
            </w:r>
          </w:p>
        </w:tc>
      </w:tr>
      <w:tr>
        <w:trPr>
          <w:cantSplit/>
        </w:trPr>
        <w:tc>
          <w:tcPr>
            <w:tcW w:type="dxa" w:w="268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CRM implementation and preparation</w:t>
            </w:r>
          </w:p>
        </w:tc>
        <w:tc>
          <w:tcPr>
            <w:tcW w:type="dxa" w:w="24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planning date required</w:t>
            </w:r>
          </w:p>
        </w:tc>
        <w:tc>
          <w:tcPr>
            <w:tcW w:type="dxa" w:w="302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Approval, procurement, configuration, migration, and training</w:t>
            </w:r>
          </w:p>
        </w:tc>
        <w:tc>
          <w:tcPr>
            <w:tcW w:type="dxa" w:w="269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approval gate required</w:t>
            </w:r>
          </w:p>
        </w:tc>
        <w:tc>
          <w:tcPr>
            <w:tcW w:type="dxa" w:w="202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owner required</w:t>
            </w:r>
          </w:p>
        </w:tc>
        <w:tc>
          <w:tcPr>
            <w:tcW w:type="dxa" w:w="17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Not evidenced</w:t>
            </w:r>
          </w:p>
        </w:tc>
      </w:tr>
      <w:tr>
        <w:trPr>
          <w:cantSplit/>
        </w:trPr>
        <w:tc>
          <w:tcPr>
            <w:tcW w:type="dxa" w:w="268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Go-live decision</w:t>
            </w:r>
          </w:p>
        </w:tc>
        <w:tc>
          <w:tcPr>
            <w:tcW w:type="dxa" w:w="24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Within six months stated in request; exact date TBD</w:t>
            </w:r>
          </w:p>
        </w:tc>
        <w:tc>
          <w:tcPr>
            <w:tcW w:type="dxa" w:w="302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Readiness, data, training, support, and acceptance criteria</w:t>
            </w:r>
          </w:p>
        </w:tc>
        <w:tc>
          <w:tcPr>
            <w:tcW w:type="dxa" w:w="269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Go-live approval</w:t>
            </w:r>
          </w:p>
        </w:tc>
        <w:tc>
          <w:tcPr>
            <w:tcW w:type="dxa" w:w="202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decision authority required</w:t>
            </w:r>
          </w:p>
        </w:tc>
        <w:tc>
          <w:tcPr>
            <w:tcW w:type="dxa" w:w="17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Not evidenced</w:t>
            </w:r>
          </w:p>
        </w:tc>
      </w:tr>
      <w:tr>
        <w:trPr>
          <w:cantSplit/>
        </w:trPr>
        <w:tc>
          <w:tcPr>
            <w:tcW w:type="dxa" w:w="268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Benefits review</w:t>
            </w:r>
          </w:p>
        </w:tc>
        <w:tc>
          <w:tcPr>
            <w:tcW w:type="dxa" w:w="24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realization date required</w:t>
            </w:r>
          </w:p>
        </w:tc>
        <w:tc>
          <w:tcPr>
            <w:tcW w:type="dxa" w:w="302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Approved measures, baseline, targets, and benefit owner</w:t>
            </w:r>
          </w:p>
        </w:tc>
        <w:tc>
          <w:tcPr>
            <w:tcW w:type="dxa" w:w="269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Confirm benefits realization</w:t>
            </w:r>
          </w:p>
        </w:tc>
        <w:tc>
          <w:tcPr>
            <w:tcW w:type="dxa" w:w="202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benefit owner required</w:t>
            </w:r>
          </w:p>
        </w:tc>
        <w:tc>
          <w:tcPr>
            <w:tcW w:type="dxa" w:w="17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Not evidenced</w:t>
            </w:r>
          </w:p>
        </w:tc>
      </w:tr>
    </w:tbl>
    <w:p>
      <w:pPr>
        <w:spacing w:after="120"/>
      </w:pPr>
    </w:p>
    <w:p>
      <w:pPr>
        <w:spacing w:after="180" w:line="384"/>
        <w:jc w:val="both"/>
      </w:pPr>
      <w:r>
        <w:rPr>
          <w:b w:val="false"/>
          <w:bCs w:val="false"/>
          <w:i w:val="false"/>
          <w:iCs w:val="false"/>
        </w:rPr>
        <w:t xml:space="preserve">The immediate next step is to complete the evidence required for business need, objectives, options, scope, costs, benefits, risks, stakeholders, and delivery feasibility. These activities are necessary for a PRINCE2-style decision point and should not be treated as approval to commence implementation.</w:t>
      </w:r>
    </w:p>
    <w:p>
      <w:pPr>
        <w:keepNext/>
        <w:spacing w:after="160" w:before="400"/>
      </w:pPr>
      <w:r>
        <w:rPr>
          <w:b/>
          <w:bCs/>
          <w:i w:val="false"/>
          <w:iCs w:val="false"/>
          <w:color w:val="1F232B"/>
          <w:sz w:val="30"/>
          <w:szCs w:val="30"/>
        </w:rPr>
        <w:t xml:space="preserve">Recommendation</w:t>
      </w:r>
    </w:p>
    <w:p>
      <w:pPr>
        <w:spacing w:after="180" w:line="384"/>
        <w:jc w:val="both"/>
      </w:pPr>
      <w:r>
        <w:rPr>
          <w:b w:val="false"/>
          <w:bCs w:val="false"/>
          <w:i w:val="false"/>
          <w:iCs w:val="false"/>
        </w:rPr>
        <w:t xml:space="preserve">No final investment recommendation is supportable from the supplied evidence.</w:t>
      </w:r>
    </w:p>
    <w:p>
      <w:pPr>
        <w:spacing w:after="180" w:line="384"/>
        <w:jc w:val="both"/>
      </w:pPr>
      <w:r>
        <w:rPr>
          <w:b w:val="false"/>
          <w:bCs w:val="false"/>
          <w:i w:val="false"/>
          <w:iCs w:val="false"/>
        </w:rPr>
        <w:t xml:space="preserve">The request establishes a credible business problem and a proposed CRM direction for 25 sales representatives, with a stated budget constraint of up to €60,000 and a target go-live within six months. It does not establish that the CRM option is affordable, feasible, strategically aligned, or superior to alternatives.</w:t>
      </w:r>
    </w:p>
    <w:p>
      <w:pPr>
        <w:spacing w:after="180" w:line="384"/>
        <w:jc w:val="both"/>
      </w:pPr>
      <w:r>
        <w:rPr>
          <w:b w:val="false"/>
          <w:bCs w:val="false"/>
          <w:i w:val="false"/>
          <w:iCs w:val="false"/>
        </w:rPr>
        <w:t xml:space="preserve">The expected decision at this stage is </w:t>
      </w:r>
      <w:r>
        <w:rPr>
          <w:b/>
          <w:bCs/>
          <w:i w:val="false"/>
          <w:iCs w:val="false"/>
        </w:rPr>
        <w:t xml:space="preserve">investigate further</w:t>
      </w:r>
      <w:r>
        <w:rPr>
          <w:b w:val="false"/>
          <w:bCs w:val="false"/>
          <w:i w:val="false"/>
          <w:iCs w:val="false"/>
        </w:rPr>
        <w:t xml:space="preserve">, subject to confirmation by the </w:t>
      </w:r>
      <w:r>
        <w:rPr>
          <w:b/>
          <w:bCs/>
          <w:i w:val="false"/>
          <w:iCs w:val="false"/>
        </w:rPr>
        <w:t xml:space="preserve">TBD — decision authority must be identified</w:t>
      </w:r>
      <w:r>
        <w:rPr>
          <w:b w:val="false"/>
          <w:bCs w:val="false"/>
          <w:i w:val="false"/>
          <w:iCs w:val="false"/>
        </w:rPr>
        <w:t xml:space="preserve">. Further investigation should produce:</w:t>
      </w:r>
    </w:p>
    <w:p>
      <w:pPr>
        <w:pStyle w:val="ListParagraph"/>
        <w:numPr>
          <w:ilvl w:val="0"/>
          <w:numId w:val="2"/>
        </w:numPr>
        <w:spacing w:after="80" w:line="384"/>
      </w:pPr>
      <w:r>
        <w:rPr>
          <w:b w:val="false"/>
          <w:bCs w:val="false"/>
          <w:i w:val="false"/>
          <w:iCs w:val="false"/>
        </w:rPr>
        <w:t xml:space="preserve">Approved objectives and strategic alignment.</w:t>
      </w:r>
    </w:p>
    <w:p>
      <w:pPr>
        <w:pStyle w:val="ListParagraph"/>
        <w:numPr>
          <w:ilvl w:val="0"/>
          <w:numId w:val="2"/>
        </w:numPr>
        <w:spacing w:after="80" w:line="384"/>
      </w:pPr>
      <w:r>
        <w:rPr>
          <w:b w:val="false"/>
          <w:bCs w:val="false"/>
          <w:i w:val="false"/>
          <w:iCs w:val="false"/>
        </w:rPr>
        <w:t xml:space="preserve">A defined baseline and measurable benefit targets.</w:t>
      </w:r>
    </w:p>
    <w:p>
      <w:pPr>
        <w:pStyle w:val="ListParagraph"/>
        <w:numPr>
          <w:ilvl w:val="0"/>
          <w:numId w:val="2"/>
        </w:numPr>
        <w:spacing w:after="80" w:line="384"/>
      </w:pPr>
      <w:r>
        <w:rPr>
          <w:b w:val="false"/>
          <w:bCs w:val="false"/>
          <w:i w:val="false"/>
          <w:iCs w:val="false"/>
        </w:rPr>
        <w:t xml:space="preserve">At least one additional viable option or a documented rationale for limiting the options.</w:t>
      </w:r>
    </w:p>
    <w:p>
      <w:pPr>
        <w:pStyle w:val="ListParagraph"/>
        <w:numPr>
          <w:ilvl w:val="0"/>
          <w:numId w:val="2"/>
        </w:numPr>
        <w:spacing w:after="80" w:line="384"/>
      </w:pPr>
      <w:r>
        <w:rPr>
          <w:b w:val="false"/>
          <w:bCs w:val="false"/>
          <w:i w:val="false"/>
          <w:iCs w:val="false"/>
        </w:rPr>
        <w:t xml:space="preserve">A defined scope and delivery approach.</w:t>
      </w:r>
    </w:p>
    <w:p>
      <w:pPr>
        <w:pStyle w:val="ListParagraph"/>
        <w:numPr>
          <w:ilvl w:val="0"/>
          <w:numId w:val="2"/>
        </w:numPr>
        <w:spacing w:after="80" w:line="384"/>
      </w:pPr>
      <w:r>
        <w:rPr>
          <w:b w:val="false"/>
          <w:bCs w:val="false"/>
          <w:i w:val="false"/>
          <w:iCs w:val="false"/>
        </w:rPr>
        <w:t xml:space="preserve">One-time and recurring cost estimates.</w:t>
      </w:r>
    </w:p>
    <w:p>
      <w:pPr>
        <w:pStyle w:val="ListParagraph"/>
        <w:numPr>
          <w:ilvl w:val="0"/>
          <w:numId w:val="2"/>
        </w:numPr>
        <w:spacing w:after="80" w:line="384"/>
      </w:pPr>
      <w:r>
        <w:rPr>
          <w:b w:val="false"/>
          <w:bCs w:val="false"/>
          <w:i w:val="false"/>
          <w:iCs w:val="false"/>
        </w:rPr>
        <w:t xml:space="preserve">Resource, supplier, migration, integration, training, and support requirements.</w:t>
      </w:r>
    </w:p>
    <w:p>
      <w:pPr>
        <w:pStyle w:val="ListParagraph"/>
        <w:numPr>
          <w:ilvl w:val="0"/>
          <w:numId w:val="2"/>
        </w:numPr>
        <w:spacing w:after="80" w:line="384"/>
      </w:pPr>
      <w:r>
        <w:rPr>
          <w:b w:val="false"/>
          <w:bCs w:val="false"/>
          <w:i w:val="false"/>
          <w:iCs w:val="false"/>
        </w:rPr>
        <w:t xml:space="preserve">A risk assessment with owners and responses.</w:t>
      </w:r>
    </w:p>
    <w:p>
      <w:pPr>
        <w:pStyle w:val="ListParagraph"/>
        <w:numPr>
          <w:ilvl w:val="0"/>
          <w:numId w:val="2"/>
        </w:numPr>
        <w:spacing w:after="80" w:line="384"/>
      </w:pPr>
      <w:r>
        <w:rPr>
          <w:b w:val="false"/>
          <w:bCs w:val="false"/>
          <w:i w:val="false"/>
          <w:iCs w:val="false"/>
        </w:rPr>
        <w:t xml:space="preserve">A validated schedule demonstrating whether the six-month target is achievable.</w:t>
      </w:r>
    </w:p>
    <w:p>
      <w:pPr>
        <w:pStyle w:val="ListParagraph"/>
        <w:numPr>
          <w:ilvl w:val="0"/>
          <w:numId w:val="2"/>
        </w:numPr>
        <w:spacing w:after="240" w:line="384"/>
      </w:pPr>
      <w:r>
        <w:rPr>
          <w:b w:val="false"/>
          <w:bCs w:val="false"/>
          <w:i w:val="false"/>
          <w:iCs w:val="false"/>
        </w:rPr>
        <w:t xml:space="preserve">Governance, approval, and change-control arrangements.</w:t>
      </w:r>
    </w:p>
    <w:p>
      <w:pPr>
        <w:spacing w:after="180" w:line="384"/>
        <w:jc w:val="both"/>
      </w:pPr>
      <w:r>
        <w:rPr>
          <w:b w:val="false"/>
          <w:bCs w:val="false"/>
          <w:i w:val="false"/>
          <w:iCs w:val="false"/>
        </w:rPr>
        <w:t xml:space="preserve">Approval of implementation should be considered only after these gaps are resolved and the preferred option is shown to fit the budget constraint, deliver the intended value, and remain feasible within the required timeframe.</w:t>
      </w:r>
    </w:p>
    <w:sectPr>
      <w:footerReference w:type="default" r:id="rId7"/>
      <w:pgSz w:w="16838" w:h="11906" w:orient="landscape"/>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6B7079"/>
        <w:sz w:val="18"/>
        <w:szCs w:val="18"/>
      </w:rPr>
      <w:t xml:space="preserve">AI-generated with Baaito – review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ind w:left="540" w:hanging="300"/>
      </w:pPr>
    </w:lvl>
  </w:abstractNum>
  <w:abstractNum w:abstractNumId="3" w15:restartNumberingAfterBreak="0">
    <w:multiLevelType w:val="hybridMultilevel"/>
    <w:lvl w:ilvl="0" w15:tentative="1">
      <w:start w:val="1"/>
      <w:numFmt w:val="decimal"/>
      <w:lvlText w:val="%1."/>
      <w:lvlJc w:val="star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32B"/>
        <w:sz w:val="21"/>
        <w:szCs w:val="21"/>
      </w:rPr>
    </w:rPrDefault>
    <w:pPrDefault>
      <w:pPr>
        <w:spacing w:line="38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Case — CRM Rollout for the Sales Team</dc:title>
  <dc:subject>AI-generated document</dc:subject>
  <dc:creator>Baaito (AI-generated)</dc:creator>
  <cp:keywords>AI-generated, Baaito</cp:keywords>
  <dc:description>Generator: Baaito (AI-generated), model: gpt-5.6-luna, date: 2026-10-28</dc:description>
  <cp:lastModifiedBy>Baaito</cp:lastModifiedBy>
  <cp:revision>1</cp:revision>
  <dcterms:created xsi:type="dcterms:W3CDTF">2026-10-28T19:01:16.496Z</dcterms:created>
  <dcterms:modified xsi:type="dcterms:W3CDTF">2026-10-28T19:01:16.496Z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Baaito (AI-generated)</vt:lpwstr>
  </property>
  <property fmtid="{D5CDD505-2E9C-101B-9397-08002B2CF9AE}" pid="3" name="AI model">
    <vt:lpwstr>gpt-5.6-luna</vt:lpwstr>
  </property>
  <property fmtid="{D5CDD505-2E9C-101B-9397-08002B2CF9AE}" pid="4" name="Generated">
    <vt:lpwstr>2026-10-28</vt:lpwstr>
  </property>
</Properties>
</file>