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8DBE0" w:sz="4" w:space="8"/>
        </w:pBdr>
        <w:spacing w:after="240"/>
      </w:pPr>
      <w:r>
        <w:rPr>
          <w:rFonts w:ascii="Calibri" w:cs="Calibri" w:eastAsia="Calibri" w:hAnsi="Calibri"/>
          <w:b/>
          <w:bCs/>
          <w:color w:val="1F232B"/>
          <w:sz w:val="36"/>
          <w:szCs w:val="36"/>
        </w:rPr>
        <w:t xml:space="preserve">User Stories &amp; Acceptance Criteria — Sledovanie objednávky a zmena termínu doručenia</w:t>
      </w:r>
    </w:p>
    <w:p>
      <w:pPr>
        <w:keepNext/>
        <w:spacing w:after="200" w:before="0"/>
      </w:pPr>
      <w:r>
        <w:rPr>
          <w:b/>
          <w:bCs/>
          <w:i w:val="false"/>
          <w:iCs w:val="false"/>
          <w:color w:val="1F232B"/>
          <w:sz w:val="39"/>
          <w:szCs w:val="39"/>
        </w:rPr>
        <w:t xml:space="preserve">User Stories &amp; Acceptance Criteria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Účel a rozsah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Tento dokument slúži ako pracovný podklad pre spresňovanie Scrum backlogu a pre definovanie overiteľných akceptačných kritérií pre funkcie e-shopu s nábytkom. Cieľom je umožniť zákazníkovi sledovať stav objednávky a zmeniť termín doručenia bez telefonátu na zákaznícku linku.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Dokument je určený pre produktového vlastníka, vývojový tím, QA a zainteresovaných obchodných používateľov. Zahŕňa podložené potreby zákazníka, používateľské príbehy, kritériá Given-When-Then, predpokladané väzby medzi príbehmi a sledovateľnosť k dostupnému zadaniu.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Zahrnuté sú tieto potreby: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prihlásenie zákazníka e-mailom,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zobrazenie stavu objednávky,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výber nového termínu doručenia z ponúknutých termínov,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zmena termínu doručenia bez volania na zákaznícku linku.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Technické riešenie, konkrétny rozsah stavov objednávky, pravidlá autentifikácie, platnosť ponúknutých termínov, potvrdenie zmeny, oprávnenia, chybové správanie, závislosti na logistike a integračné rozhrania nie sú v zadaní uvedené. Tieto oblasti sú mimo potvrdeného rozsahu a zostávajú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vyžadujú doplnenie produktových a doménových požiadaviek.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Zdrojové požiadavky a predpoklady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Dostupný zdroj: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SRC-01 — Zadanie iniciatívy:</w:t>
      </w:r>
      <w:r>
        <w:rPr>
          <w:b w:val="false"/>
          <w:bCs w:val="false"/>
          <w:i w:val="false"/>
          <w:iCs w:val="false"/>
        </w:rPr>
        <w:t xml:space="preserve"> E-shop s nábytkom chce zákazníkom umožniť sledovať stav objednávky a zmeniť termín doručenia bez volania na zákaznícku linku.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SRC-02 — Spôsob prístupu:</w:t>
      </w:r>
      <w:r>
        <w:rPr>
          <w:b w:val="false"/>
          <w:bCs w:val="false"/>
          <w:i w:val="false"/>
          <w:iCs w:val="false"/>
        </w:rPr>
        <w:t xml:space="preserve"> Zákazník sa prihlási e-mailom.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SRC-03 — Sledovanie objednávky:</w:t>
      </w:r>
      <w:r>
        <w:rPr>
          <w:b w:val="false"/>
          <w:bCs w:val="false"/>
          <w:i w:val="false"/>
          <w:iCs w:val="false"/>
        </w:rPr>
        <w:t xml:space="preserve"> Po prihlásení zákazník vidí stav objednávky.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SRC-04 — Zmena termínu:</w:t>
      </w:r>
      <w:r>
        <w:rPr>
          <w:b w:val="false"/>
          <w:bCs w:val="false"/>
          <w:i w:val="false"/>
          <w:iCs w:val="false"/>
        </w:rPr>
        <w:t xml:space="preserve"> Zákazník si môže vybrať nový termín doručenia z ponúknutých termínov.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Chýbajúce podklady: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Zdrojové požiadavky, používateľský výskum, doménové pravidlá a produktové rozhodnutia: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vyžaduje sa schválený zoznam požiadaviek alebo produktový backlog.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Register používateľských príbehov: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vyžaduje sa schválený register príbehov, priorít, stavov a vlastníkov.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Podrobné používateľské príbehy: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vyžaduje sa potvrdenie rolí, cieľov, prínosov a rozsahu jednotlivých príbehov.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Akceptačné kritériá: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vyžaduje sa potvrdené správanie pri úspechu, neúspechu, neplatnom prístupe a nedostupných termínoch.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Identifikátory baseline a verzie zdrojov: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dostupný zdroj obsahuje iba referenciu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[run · v1 · fp 3ad9db61d2894853]</w:t>
      </w:r>
      <w:r>
        <w:rPr>
          <w:b w:val="false"/>
          <w:bCs w:val="false"/>
          <w:i w:val="false"/>
          <w:iCs w:val="false"/>
        </w:rPr>
        <w:t xml:space="preserve">, nie extrahovaný text.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Predpoklady odvodené priamo zo zadania: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ASM-01:</w:t>
      </w:r>
      <w:r>
        <w:rPr>
          <w:b w:val="false"/>
          <w:bCs w:val="false"/>
          <w:i w:val="false"/>
          <w:iCs w:val="false"/>
        </w:rPr>
        <w:t xml:space="preserve"> Používateľom je zákazník e-shopu. Tento predpoklad vychádza z formulácie „zákazník“ v zadaní, ale jeho presný profil je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vyžaduje sa potvrdenie persony.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ASM-02:</w:t>
      </w:r>
      <w:r>
        <w:rPr>
          <w:b w:val="false"/>
          <w:bCs w:val="false"/>
          <w:i w:val="false"/>
          <w:iCs w:val="false"/>
        </w:rPr>
        <w:t xml:space="preserve"> Systém poskytuje zákazníkovi stav jeho objednávky po prihlásení e-mailom. Konkrétny mechanizmus prihlásenia a väzba na objednávku sú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ASM-03:</w:t>
      </w:r>
      <w:r>
        <w:rPr>
          <w:b w:val="false"/>
          <w:bCs w:val="false"/>
          <w:i w:val="false"/>
          <w:iCs w:val="false"/>
        </w:rPr>
        <w:t xml:space="preserve"> Systém poskytuje jeden alebo viac ponúknutých termínov doručenia. Zdroj neuvádza, kto termíny poskytuje, podľa akých pravidiel vznikajú ani kedy prestávajú byť dostupné.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ASM-04:</w:t>
      </w:r>
      <w:r>
        <w:rPr>
          <w:b w:val="false"/>
          <w:bCs w:val="false"/>
          <w:i w:val="false"/>
          <w:iCs w:val="false"/>
        </w:rPr>
        <w:t xml:space="preserve"> Zmena termínu má prebehnúť samoobslužne bez volania na zákaznícku linku. Potvrdenie úspešnej zmeny, notifikácia a následné zobrazenie zmeneného termínu sú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Register používateľských príbehov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75"/>
        <w:gridCol w:w="1077"/>
        <w:gridCol w:w="1376"/>
        <w:gridCol w:w="1277"/>
        <w:gridCol w:w="1576"/>
        <w:gridCol w:w="1277"/>
        <w:gridCol w:w="1280"/>
      </w:tblGrid>
      <w:tr>
        <w:trPr>
          <w:cantSplit/>
          <w:tblHeader/>
        </w:trPr>
        <w:tc>
          <w:tcPr>
            <w:tcW w:type="dxa" w:w="177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ID používateľského príbehu</w:t>
            </w:r>
          </w:p>
        </w:tc>
        <w:tc>
          <w:tcPr>
            <w:tcW w:type="dxa" w:w="107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Persóna</w:t>
            </w:r>
          </w:p>
        </w:tc>
        <w:tc>
          <w:tcPr>
            <w:tcW w:type="dxa" w:w="137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Potreba</w:t>
            </w:r>
          </w:p>
        </w:tc>
        <w:tc>
          <w:tcPr>
            <w:tcW w:type="dxa" w:w="127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Prínos</w:t>
            </w:r>
          </w:p>
        </w:tc>
        <w:tc>
          <w:tcPr>
            <w:tcW w:type="dxa" w:w="157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Priorita</w:t>
            </w:r>
          </w:p>
        </w:tc>
        <w:tc>
          <w:tcPr>
            <w:tcW w:type="dxa" w:w="127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Zdrojová požiadavka</w:t>
            </w:r>
          </w:p>
        </w:tc>
        <w:tc>
          <w:tcPr>
            <w:tcW w:type="dxa" w:w="128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177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US-01</w:t>
            </w:r>
          </w:p>
        </w:tc>
        <w:tc>
          <w:tcPr>
            <w:tcW w:type="dxa" w:w="107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Zákazník e-shopu</w:t>
            </w:r>
          </w:p>
        </w:tc>
        <w:tc>
          <w:tcPr>
            <w:tcW w:type="dxa" w:w="137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Prihlásiť sa e-mailom a zobraziť stav objednávky</w:t>
            </w:r>
          </w:p>
        </w:tc>
        <w:tc>
          <w:tcPr>
            <w:tcW w:type="dxa" w:w="127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Sledovať stav objednávky bez volania na zákaznícku linku</w:t>
            </w:r>
          </w:p>
        </w:tc>
        <w:tc>
          <w:tcPr>
            <w:tcW w:type="dxa" w:w="157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priorita alebo prioritizačné kritérium</w:t>
            </w:r>
          </w:p>
        </w:tc>
        <w:tc>
          <w:tcPr>
            <w:tcW w:type="dxa" w:w="127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SRC-01, SRC-02, SRC-03</w:t>
            </w:r>
          </w:p>
        </w:tc>
        <w:tc>
          <w:tcPr>
            <w:tcW w:type="dxa" w:w="128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Návrh na spresnenie</w:t>
            </w:r>
          </w:p>
        </w:tc>
      </w:tr>
      <w:tr>
        <w:trPr>
          <w:cantSplit/>
        </w:trPr>
        <w:tc>
          <w:tcPr>
            <w:tcW w:type="dxa" w:w="177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US-02</w:t>
            </w:r>
          </w:p>
        </w:tc>
        <w:tc>
          <w:tcPr>
            <w:tcW w:type="dxa" w:w="107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Zákazník e-shopu</w:t>
            </w:r>
          </w:p>
        </w:tc>
        <w:tc>
          <w:tcPr>
            <w:tcW w:type="dxa" w:w="137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Vybrať nový termín doručenia z ponúknutých termínov</w:t>
            </w:r>
          </w:p>
        </w:tc>
        <w:tc>
          <w:tcPr>
            <w:tcW w:type="dxa" w:w="127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Zmeniť termín doručenia bez volania na zákaznícku linku</w:t>
            </w:r>
          </w:p>
        </w:tc>
        <w:tc>
          <w:tcPr>
            <w:tcW w:type="dxa" w:w="157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priorita alebo prioritizačné kritérium</w:t>
            </w:r>
          </w:p>
        </w:tc>
        <w:tc>
          <w:tcPr>
            <w:tcW w:type="dxa" w:w="127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SRC-01, SRC-04</w:t>
            </w:r>
          </w:p>
        </w:tc>
        <w:tc>
          <w:tcPr>
            <w:tcW w:type="dxa" w:w="128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Návrh na spresnenie</w:t>
            </w:r>
          </w:p>
        </w:tc>
      </w:tr>
    </w:tbl>
    <w:p>
      <w:pPr>
        <w:spacing w:after="120"/>
      </w:pP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Vlastník, stav schválenia, závislosti a ďalšie backlogové atribúty sú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vyžaduje sa schválený backlog a zodpovednosti produktového tímu.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Podrobné používateľské príbehy</w:t>
      </w:r>
    </w:p>
    <w:p>
      <w:pPr>
        <w:keepNext/>
        <w:spacing w:after="120" w:before="280"/>
      </w:pPr>
      <w:r>
        <w:rPr>
          <w:b/>
          <w:bCs/>
          <w:i w:val="false"/>
          <w:iCs w:val="false"/>
          <w:color w:val="1F232B"/>
          <w:sz w:val="24"/>
          <w:szCs w:val="24"/>
        </w:rPr>
        <w:t xml:space="preserve">US-01 — Zobrazenie stavu objednávky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Používateľský príbeh:</w:t>
      </w:r>
    </w:p>
    <w:p>
      <w:pPr>
        <w:pBdr>
          <w:left w:val="single" w:color="F26B1D" w:sz="12" w:space="10"/>
        </w:pBdr>
        <w:spacing w:after="240" w:line="384"/>
        <w:ind w:left="240"/>
      </w:pPr>
      <w:r>
        <w:rPr>
          <w:b w:val="false"/>
          <w:bCs w:val="false"/>
          <w:i/>
          <w:iCs/>
          <w:color w:val="6B7079"/>
        </w:rPr>
        <w:t xml:space="preserve">Ako zákazník e-shopu chcem prihlásiť sa e-mailom a vidieť stav svojej objednávky, aby som mohol sledovať objednávku bez volania na zákaznícku linku.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Zdroj:</w:t>
      </w:r>
      <w:r>
        <w:rPr>
          <w:b w:val="false"/>
          <w:bCs w:val="false"/>
          <w:i w:val="false"/>
          <w:iCs w:val="false"/>
        </w:rPr>
        <w:t xml:space="preserve"> SRC-01, SRC-02, SRC-03.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Priorita:</w:t>
      </w:r>
      <w:r>
        <w:rPr>
          <w:b w:val="false"/>
          <w:bCs w:val="false"/>
          <w:i w:val="false"/>
          <w:iCs w:val="false"/>
        </w:rPr>
        <w:t xml:space="preserve">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vyžaduje sa prioritizačné rozhodnutie.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Závislosti:</w:t>
      </w:r>
      <w:r>
        <w:rPr>
          <w:b w:val="false"/>
          <w:bCs w:val="false"/>
          <w:i w:val="false"/>
          <w:iCs w:val="false"/>
        </w:rPr>
        <w:t xml:space="preserve"> Väzba medzi e-mailom zákazníka a objednávkou, ako aj zdroj údajov o stave objednávky, sú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vyžaduje sa technická a doménová špecifikácia.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Predpoklad:</w:t>
      </w:r>
      <w:r>
        <w:rPr>
          <w:b w:val="false"/>
          <w:bCs w:val="false"/>
          <w:i w:val="false"/>
          <w:iCs w:val="false"/>
        </w:rPr>
        <w:t xml:space="preserve"> Zákazník je oprávnený zobraziť stav príslušnej objednávky. Pravidlá oprávnenia sú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Poznámka na spresnenie:</w:t>
      </w:r>
      <w:r>
        <w:rPr>
          <w:b w:val="false"/>
          <w:bCs w:val="false"/>
          <w:i w:val="false"/>
          <w:iCs w:val="false"/>
        </w:rPr>
        <w:t xml:space="preserve"> Je potrebné definovať prípady neúspešného prihlásenia, zákazníka bez priradenej objednávky a rozsah zobrazovaných stavov.</w:t>
      </w:r>
    </w:p>
    <w:p>
      <w:pPr>
        <w:keepNext/>
        <w:spacing w:after="120" w:before="280"/>
      </w:pPr>
      <w:r>
        <w:rPr>
          <w:b/>
          <w:bCs/>
          <w:i w:val="false"/>
          <w:iCs w:val="false"/>
          <w:color w:val="1F232B"/>
          <w:sz w:val="24"/>
          <w:szCs w:val="24"/>
        </w:rPr>
        <w:t xml:space="preserve">US-02 — Zmena termínu doručenia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Používateľský príbeh:</w:t>
      </w:r>
    </w:p>
    <w:p>
      <w:pPr>
        <w:pBdr>
          <w:left w:val="single" w:color="F26B1D" w:sz="12" w:space="10"/>
        </w:pBdr>
        <w:spacing w:after="240" w:line="384"/>
        <w:ind w:left="240"/>
      </w:pPr>
      <w:r>
        <w:rPr>
          <w:b w:val="false"/>
          <w:bCs w:val="false"/>
          <w:i/>
          <w:iCs/>
          <w:color w:val="6B7079"/>
        </w:rPr>
        <w:t xml:space="preserve">Ako zákazník e-shopu chcem vybrať nový termín doručenia z ponúknutých termínov, aby som mohol zmeniť termín doručenia bez volania na zákaznícku linku.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Zdroj:</w:t>
      </w:r>
      <w:r>
        <w:rPr>
          <w:b w:val="false"/>
          <w:bCs w:val="false"/>
          <w:i w:val="false"/>
          <w:iCs w:val="false"/>
        </w:rPr>
        <w:t xml:space="preserve"> SRC-01, SRC-04.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Priorita:</w:t>
      </w:r>
      <w:r>
        <w:rPr>
          <w:b w:val="false"/>
          <w:bCs w:val="false"/>
          <w:i w:val="false"/>
          <w:iCs w:val="false"/>
        </w:rPr>
        <w:t xml:space="preserve">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vyžaduje sa prioritizačné rozhodnutie.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Závislosti:</w:t>
      </w:r>
      <w:r>
        <w:rPr>
          <w:b w:val="false"/>
          <w:bCs w:val="false"/>
          <w:i w:val="false"/>
          <w:iCs w:val="false"/>
        </w:rPr>
        <w:t xml:space="preserve"> Dostupnosť ponúknutých termínov a spracovanie zmeny v objednávke sú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vyžaduje sa potvrdenie logistickej alebo doručovacej integrácie.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Predpoklad:</w:t>
      </w:r>
      <w:r>
        <w:rPr>
          <w:b w:val="false"/>
          <w:bCs w:val="false"/>
          <w:i w:val="false"/>
          <w:iCs w:val="false"/>
        </w:rPr>
        <w:t xml:space="preserve"> Zákazník má objednávku, ku ktorej je možné ponúknuť nový termín. Pravidlá oprávnenosti sú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Poznámka na spresnenie:</w:t>
      </w:r>
      <w:r>
        <w:rPr>
          <w:b w:val="false"/>
          <w:bCs w:val="false"/>
          <w:i w:val="false"/>
          <w:iCs w:val="false"/>
        </w:rPr>
        <w:t xml:space="preserve"> Je potrebné definovať, či zákazník zmenu potvrdzuje samostatnou akciou, ako sa zobrazí výsledok zmeny a čo sa stane, ak ponúknutý termín už nie je dostupný.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Akceptačné kritériá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Akceptačné kritériá nižšie vychádzajú iba z dostupného zadania. Kritériá pre negatívne, hraničné a chybové správanie sú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vyžaduje sa doplnenie schválených pravidiel a očakávaných výsledkov.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4"/>
        <w:gridCol w:w="1655"/>
        <w:gridCol w:w="1469"/>
        <w:gridCol w:w="1283"/>
        <w:gridCol w:w="1376"/>
        <w:gridCol w:w="1190"/>
        <w:gridCol w:w="1661"/>
      </w:tblGrid>
      <w:tr>
        <w:trPr>
          <w:cantSplit/>
          <w:tblHeader/>
        </w:trPr>
        <w:tc>
          <w:tcPr>
            <w:tcW w:type="dxa" w:w="100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ID kritéria</w:t>
            </w:r>
          </w:p>
        </w:tc>
        <w:tc>
          <w:tcPr>
            <w:tcW w:type="dxa" w:w="165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ID používateľského príbehu</w:t>
            </w:r>
          </w:p>
        </w:tc>
        <w:tc>
          <w:tcPr>
            <w:tcW w:type="dxa" w:w="146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Predpoklad</w:t>
            </w:r>
          </w:p>
        </w:tc>
        <w:tc>
          <w:tcPr>
            <w:tcW w:type="dxa" w:w="128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Udalosť</w:t>
            </w:r>
          </w:p>
        </w:tc>
        <w:tc>
          <w:tcPr>
            <w:tcW w:type="dxa" w:w="137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Očakávaný výsledok</w:t>
            </w:r>
          </w:p>
        </w:tc>
        <w:tc>
          <w:tcPr>
            <w:tcW w:type="dxa" w:w="11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Zdroj</w:t>
            </w:r>
          </w:p>
        </w:tc>
        <w:tc>
          <w:tcPr>
            <w:tcW w:type="dxa" w:w="166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Stav validácie</w:t>
            </w:r>
          </w:p>
        </w:tc>
      </w:tr>
      <w:tr>
        <w:trPr>
          <w:cantSplit/>
        </w:trPr>
        <w:tc>
          <w:tcPr>
            <w:tcW w:type="dxa" w:w="100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AC-01</w:t>
            </w:r>
          </w:p>
        </w:tc>
        <w:tc>
          <w:tcPr>
            <w:tcW w:type="dxa" w:w="165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US-01</w:t>
            </w:r>
          </w:p>
        </w:tc>
        <w:tc>
          <w:tcPr>
            <w:tcW w:type="dxa" w:w="146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Zákazník má k dispozícii prihlásenie e-mailom a platnú väzbu na svoju objednávku.</w:t>
            </w:r>
          </w:p>
        </w:tc>
        <w:tc>
          <w:tcPr>
            <w:tcW w:type="dxa" w:w="128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Zákazník sa prihlási e-mailom.</w:t>
            </w:r>
          </w:p>
        </w:tc>
        <w:tc>
          <w:tcPr>
            <w:tcW w:type="dxa" w:w="137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Zákazníkovi sa zobrazí stav jeho objednávky.</w:t>
            </w:r>
          </w:p>
        </w:tc>
        <w:tc>
          <w:tcPr>
            <w:tcW w:type="dxa" w:w="11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SRC-02, SRC-03</w:t>
            </w:r>
          </w:p>
        </w:tc>
        <w:tc>
          <w:tcPr>
            <w:tcW w:type="dxa" w:w="166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Neoverené — vyžaduje sa schválené testovacie zadanie</w:t>
            </w:r>
          </w:p>
        </w:tc>
      </w:tr>
      <w:tr>
        <w:trPr>
          <w:cantSplit/>
        </w:trPr>
        <w:tc>
          <w:tcPr>
            <w:tcW w:type="dxa" w:w="100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AC-02</w:t>
            </w:r>
          </w:p>
        </w:tc>
        <w:tc>
          <w:tcPr>
            <w:tcW w:type="dxa" w:w="165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US-01</w:t>
            </w:r>
          </w:p>
        </w:tc>
        <w:tc>
          <w:tcPr>
            <w:tcW w:type="dxa" w:w="146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Zákazník je prihlásený a má objednávku, ktorej stav je dostupný.</w:t>
            </w:r>
          </w:p>
        </w:tc>
        <w:tc>
          <w:tcPr>
            <w:tcW w:type="dxa" w:w="128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Zákazník otvorí zobrazenie objednávky.</w:t>
            </w:r>
          </w:p>
        </w:tc>
        <w:tc>
          <w:tcPr>
            <w:tcW w:type="dxa" w:w="137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Zákazník vidí stav objednávky bez potreby volať na zákaznícku linku.</w:t>
            </w:r>
          </w:p>
        </w:tc>
        <w:tc>
          <w:tcPr>
            <w:tcW w:type="dxa" w:w="11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SRC-01, SRC-03</w:t>
            </w:r>
          </w:p>
        </w:tc>
        <w:tc>
          <w:tcPr>
            <w:tcW w:type="dxa" w:w="166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Neoverené — vyžaduje sa potvrdenie používateľského toku</w:t>
            </w:r>
          </w:p>
        </w:tc>
      </w:tr>
      <w:tr>
        <w:trPr>
          <w:cantSplit/>
        </w:trPr>
        <w:tc>
          <w:tcPr>
            <w:tcW w:type="dxa" w:w="100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AC-03</w:t>
            </w:r>
          </w:p>
        </w:tc>
        <w:tc>
          <w:tcPr>
            <w:tcW w:type="dxa" w:w="165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US-02</w:t>
            </w:r>
          </w:p>
        </w:tc>
        <w:tc>
          <w:tcPr>
            <w:tcW w:type="dxa" w:w="146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Zákazník má objednávku a systém mu ponúka termíny doručenia.</w:t>
            </w:r>
          </w:p>
        </w:tc>
        <w:tc>
          <w:tcPr>
            <w:tcW w:type="dxa" w:w="128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Zákazník vyberie jeden z ponúknutých termínov.</w:t>
            </w:r>
          </w:p>
        </w:tc>
        <w:tc>
          <w:tcPr>
            <w:tcW w:type="dxa" w:w="137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Zvolený termín je spracovaný ako požadovaný nový termín doručenia.</w:t>
            </w:r>
          </w:p>
        </w:tc>
        <w:tc>
          <w:tcPr>
            <w:tcW w:type="dxa" w:w="11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SRC-01, SRC-04</w:t>
            </w:r>
          </w:p>
        </w:tc>
        <w:tc>
          <w:tcPr>
            <w:tcW w:type="dxa" w:w="166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Neoverené — vyžaduje sa potvrdenie výsledku výberu</w:t>
            </w:r>
          </w:p>
        </w:tc>
      </w:tr>
      <w:tr>
        <w:trPr>
          <w:cantSplit/>
        </w:trPr>
        <w:tc>
          <w:tcPr>
            <w:tcW w:type="dxa" w:w="100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AC-04</w:t>
            </w:r>
          </w:p>
        </w:tc>
        <w:tc>
          <w:tcPr>
            <w:tcW w:type="dxa" w:w="165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US-02</w:t>
            </w:r>
          </w:p>
        </w:tc>
        <w:tc>
          <w:tcPr>
            <w:tcW w:type="dxa" w:w="146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Zákazník má prístup k funkcii zmeny termínu doručenia.</w:t>
            </w:r>
          </w:p>
        </w:tc>
        <w:tc>
          <w:tcPr>
            <w:tcW w:type="dxa" w:w="128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Zákazník vykoná zmenu termínu bez telefonátu na zákaznícku linku.</w:t>
            </w:r>
          </w:p>
        </w:tc>
        <w:tc>
          <w:tcPr>
            <w:tcW w:type="dxa" w:w="137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Zmena termínu je dostupná samoobslužne v rámci e-shopu.</w:t>
            </w:r>
          </w:p>
        </w:tc>
        <w:tc>
          <w:tcPr>
            <w:tcW w:type="dxa" w:w="11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SRC-01, SRC-04</w:t>
            </w:r>
          </w:p>
        </w:tc>
        <w:tc>
          <w:tcPr>
            <w:tcW w:type="dxa" w:w="166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Neoverené — vyžaduje sa definícia potvrdenia a výsledného stavu</w:t>
            </w:r>
          </w:p>
        </w:tc>
      </w:tr>
      <w:tr>
        <w:trPr>
          <w:cantSplit/>
        </w:trPr>
        <w:tc>
          <w:tcPr>
            <w:tcW w:type="dxa" w:w="100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AC-05</w:t>
            </w:r>
          </w:p>
        </w:tc>
        <w:tc>
          <w:tcPr>
            <w:tcW w:type="dxa" w:w="165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US-01</w:t>
            </w:r>
          </w:p>
        </w:tc>
        <w:tc>
          <w:tcPr>
            <w:tcW w:type="dxa" w:w="146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Správanie pri neúspešnom prihlásení alebo chýbajúcej objednávke nie je v zdroji uvedené.</w:t>
            </w:r>
          </w:p>
        </w:tc>
        <w:tc>
          <w:tcPr>
            <w:tcW w:type="dxa" w:w="128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Nastane neúspešné prihlásenie alebo sa nenájde objednávka.</w:t>
            </w:r>
          </w:p>
        </w:tc>
        <w:tc>
          <w:tcPr>
            <w:tcW w:type="dxa" w:w="137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sz w:val="20"/>
                <w:szCs w:val="20"/>
                <w:shd w:fill="F4F5F7" w:color="auto" w:val="clear"/>
              </w:rPr>
              <w:t xml:space="preserve">TBD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— vyžaduje sa definícia očakávaného chybového správania.</w:t>
            </w:r>
          </w:p>
        </w:tc>
        <w:tc>
          <w:tcPr>
            <w:tcW w:type="dxa" w:w="11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Chýbajúce požiadavky</w:t>
            </w:r>
          </w:p>
        </w:tc>
        <w:tc>
          <w:tcPr>
            <w:tcW w:type="dxa" w:w="166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Nešpecifikované</w:t>
            </w:r>
          </w:p>
        </w:tc>
      </w:tr>
      <w:tr>
        <w:trPr>
          <w:cantSplit/>
        </w:trPr>
        <w:tc>
          <w:tcPr>
            <w:tcW w:type="dxa" w:w="100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AC-06</w:t>
            </w:r>
          </w:p>
        </w:tc>
        <w:tc>
          <w:tcPr>
            <w:tcW w:type="dxa" w:w="165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US-02</w:t>
            </w:r>
          </w:p>
        </w:tc>
        <w:tc>
          <w:tcPr>
            <w:tcW w:type="dxa" w:w="146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Správanie pri nedostupnosti alebo zmene ponúknutého termínu nie je v zdroji uvedené.</w:t>
            </w:r>
          </w:p>
        </w:tc>
        <w:tc>
          <w:tcPr>
            <w:tcW w:type="dxa" w:w="128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Vybraný termín už nie je dostupný alebo ho nie je možné spracovať.</w:t>
            </w:r>
          </w:p>
        </w:tc>
        <w:tc>
          <w:tcPr>
            <w:tcW w:type="dxa" w:w="137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sz w:val="20"/>
                <w:szCs w:val="20"/>
                <w:shd w:fill="F4F5F7" w:color="auto" w:val="clear"/>
              </w:rPr>
              <w:t xml:space="preserve">TBD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— vyžaduje sa definícia hraničného a chybového správania.</w:t>
            </w:r>
          </w:p>
        </w:tc>
        <w:tc>
          <w:tcPr>
            <w:tcW w:type="dxa" w:w="11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Chýbajúce požiadavky</w:t>
            </w:r>
          </w:p>
        </w:tc>
        <w:tc>
          <w:tcPr>
            <w:tcW w:type="dxa" w:w="166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Nešpecifikované</w:t>
            </w:r>
          </w:p>
        </w:tc>
      </w:tr>
    </w:tbl>
    <w:p>
      <w:pPr>
        <w:spacing w:after="120"/>
      </w:pP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Závislosti a obmedzenia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US-01 — Identita a prístup:</w:t>
      </w:r>
      <w:r>
        <w:rPr>
          <w:b w:val="false"/>
          <w:bCs w:val="false"/>
          <w:i w:val="false"/>
          <w:iCs w:val="false"/>
        </w:rPr>
        <w:t xml:space="preserve"> Prihlásenie e-mailom je uvedené v SRC-02. Mechanizmus overenia, pravidlá prístupu, ochrana údajov a správanie pri neúspešnom prihlásení sú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vyžaduje sa bezpečnostná a produktová špecifikácia.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US-01 — Údaje o objednávke:</w:t>
      </w:r>
      <w:r>
        <w:rPr>
          <w:b w:val="false"/>
          <w:bCs w:val="false"/>
          <w:i w:val="false"/>
          <w:iCs w:val="false"/>
        </w:rPr>
        <w:t xml:space="preserve"> Zobrazenie stavu vyžaduje dostupný údaj o objednávke a jej stave. Zdroj systému, aktualizácia údajov a povolené hodnoty stavu sú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vyžaduje sa doménová a technická dokumentácia.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US-02 — Dostupné termíny:</w:t>
      </w:r>
      <w:r>
        <w:rPr>
          <w:b w:val="false"/>
          <w:bCs w:val="false"/>
          <w:i w:val="false"/>
          <w:iCs w:val="false"/>
        </w:rPr>
        <w:t xml:space="preserve"> Výber nového termínu závisí od toho, že zákazníkovi budú ponúknuté dostupné termíny. Pravidlá výpočtu, poskytovateľ a platnosť termínov sú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vyžaduje sa logistická špecifikácia.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US-02 — Aktualizácia objednávky:</w:t>
      </w:r>
      <w:r>
        <w:rPr>
          <w:b w:val="false"/>
          <w:bCs w:val="false"/>
          <w:i w:val="false"/>
          <w:iCs w:val="false"/>
        </w:rPr>
        <w:t xml:space="preserve"> Spracovanie zvoleného termínu musí byť prepojené s objednávkou. Rozhranie, vlastník aktualizácie a potvrdenie úspechu sú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vyžaduje sa technické zadanie.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US-01 a US-02 — Poradie toku:</w:t>
      </w:r>
      <w:r>
        <w:rPr>
          <w:b w:val="false"/>
          <w:bCs w:val="false"/>
          <w:i w:val="false"/>
          <w:iCs w:val="false"/>
        </w:rPr>
        <w:t xml:space="preserve"> Predpokladané poradie je prihlásenie zákazníka, prístup k objednávke a následné zobrazenie alebo zmena termínu. Toto poradie je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vyžaduje sa potvrdenie používateľského toku.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Všeobecné obmedzenie:</w:t>
      </w:r>
      <w:r>
        <w:rPr>
          <w:b w:val="false"/>
          <w:bCs w:val="false"/>
          <w:i w:val="false"/>
          <w:iCs w:val="false"/>
        </w:rPr>
        <w:t xml:space="preserve"> Nie sú dodané schválené pravidlá, priority, vlastníci, integračné kontrakty, dátové požiadavky ani testovacie dôkazy. Ich vplyv na pripravenosť príbehov do sprintu je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vyžaduje sa backlog refinement.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Sledovateľnosť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Väzby nižšie sú odvodené z jediného dostupného zadania. Neexistuje dodaný dôkaz o vykonaní testov ani schválená baseline verzia požiadaviek.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87"/>
        <w:gridCol w:w="1265"/>
        <w:gridCol w:w="2713"/>
        <w:gridCol w:w="1857"/>
        <w:gridCol w:w="2516"/>
      </w:tblGrid>
      <w:tr>
        <w:trPr>
          <w:cantSplit/>
          <w:tblHeader/>
        </w:trPr>
        <w:tc>
          <w:tcPr>
            <w:tcW w:type="dxa" w:w="128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ID zdroja</w:t>
            </w:r>
          </w:p>
        </w:tc>
        <w:tc>
          <w:tcPr>
            <w:tcW w:type="dxa" w:w="126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ID cieľa</w:t>
            </w:r>
          </w:p>
        </w:tc>
        <w:tc>
          <w:tcPr>
            <w:tcW w:type="dxa" w:w="27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Vzťah</w:t>
            </w:r>
          </w:p>
        </w:tc>
        <w:tc>
          <w:tcPr>
            <w:tcW w:type="dxa" w:w="185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Stav pokrytia</w:t>
            </w:r>
          </w:p>
        </w:tc>
        <w:tc>
          <w:tcPr>
            <w:tcW w:type="dxa" w:w="251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Dôkazy</w:t>
            </w:r>
          </w:p>
        </w:tc>
      </w:tr>
      <w:tr>
        <w:trPr>
          <w:cantSplit/>
        </w:trPr>
        <w:tc>
          <w:tcPr>
            <w:tcW w:type="dxa" w:w="128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SRC-01</w:t>
            </w:r>
          </w:p>
        </w:tc>
        <w:tc>
          <w:tcPr>
            <w:tcW w:type="dxa" w:w="126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US-01</w:t>
            </w:r>
          </w:p>
        </w:tc>
        <w:tc>
          <w:tcPr>
            <w:tcW w:type="dxa" w:w="27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Potreba podporuje sledovanie objednávky bez telefonátu</w:t>
            </w:r>
          </w:p>
        </w:tc>
        <w:tc>
          <w:tcPr>
            <w:tcW w:type="dxa" w:w="185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Čiastočne pokryté</w:t>
            </w:r>
          </w:p>
        </w:tc>
        <w:tc>
          <w:tcPr>
            <w:tcW w:type="dxa" w:w="251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Zadanie iniciatívy; testovací dôkaz TBD</w:t>
            </w:r>
          </w:p>
        </w:tc>
      </w:tr>
      <w:tr>
        <w:trPr>
          <w:cantSplit/>
        </w:trPr>
        <w:tc>
          <w:tcPr>
            <w:tcW w:type="dxa" w:w="128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SRC-02</w:t>
            </w:r>
          </w:p>
        </w:tc>
        <w:tc>
          <w:tcPr>
            <w:tcW w:type="dxa" w:w="126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US-01</w:t>
            </w:r>
          </w:p>
        </w:tc>
        <w:tc>
          <w:tcPr>
            <w:tcW w:type="dxa" w:w="27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Spôsob prístupu podporuje prihlásenie e-mailom</w:t>
            </w:r>
          </w:p>
        </w:tc>
        <w:tc>
          <w:tcPr>
            <w:tcW w:type="dxa" w:w="185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Čiastočne pokryté</w:t>
            </w:r>
          </w:p>
        </w:tc>
        <w:tc>
          <w:tcPr>
            <w:tcW w:type="dxa" w:w="251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Zadanie iniciatívy; technická špecifikácia a testovací dôkaz TBD</w:t>
            </w:r>
          </w:p>
        </w:tc>
      </w:tr>
      <w:tr>
        <w:trPr>
          <w:cantSplit/>
        </w:trPr>
        <w:tc>
          <w:tcPr>
            <w:tcW w:type="dxa" w:w="128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SRC-03</w:t>
            </w:r>
          </w:p>
        </w:tc>
        <w:tc>
          <w:tcPr>
            <w:tcW w:type="dxa" w:w="126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US-01</w:t>
            </w:r>
          </w:p>
        </w:tc>
        <w:tc>
          <w:tcPr>
            <w:tcW w:type="dxa" w:w="27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Požiadavka podporuje zobrazenie stavu objednávky</w:t>
            </w:r>
          </w:p>
        </w:tc>
        <w:tc>
          <w:tcPr>
            <w:tcW w:type="dxa" w:w="185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Čiastočne pokryté</w:t>
            </w:r>
          </w:p>
        </w:tc>
        <w:tc>
          <w:tcPr>
            <w:tcW w:type="dxa" w:w="251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Zadanie iniciatívy; definícia stavov a testovací dôkaz TBD</w:t>
            </w:r>
          </w:p>
        </w:tc>
      </w:tr>
      <w:tr>
        <w:trPr>
          <w:cantSplit/>
        </w:trPr>
        <w:tc>
          <w:tcPr>
            <w:tcW w:type="dxa" w:w="128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SRC-01</w:t>
            </w:r>
          </w:p>
        </w:tc>
        <w:tc>
          <w:tcPr>
            <w:tcW w:type="dxa" w:w="126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US-02</w:t>
            </w:r>
          </w:p>
        </w:tc>
        <w:tc>
          <w:tcPr>
            <w:tcW w:type="dxa" w:w="27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Potreba podporuje zmenu termínu bez telefonátu</w:t>
            </w:r>
          </w:p>
        </w:tc>
        <w:tc>
          <w:tcPr>
            <w:tcW w:type="dxa" w:w="185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Čiastočne pokryté</w:t>
            </w:r>
          </w:p>
        </w:tc>
        <w:tc>
          <w:tcPr>
            <w:tcW w:type="dxa" w:w="251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Zadanie iniciatívy; testovací dôkaz TBD</w:t>
            </w:r>
          </w:p>
        </w:tc>
      </w:tr>
      <w:tr>
        <w:trPr>
          <w:cantSplit/>
        </w:trPr>
        <w:tc>
          <w:tcPr>
            <w:tcW w:type="dxa" w:w="128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SRC-04</w:t>
            </w:r>
          </w:p>
        </w:tc>
        <w:tc>
          <w:tcPr>
            <w:tcW w:type="dxa" w:w="126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US-02</w:t>
            </w:r>
          </w:p>
        </w:tc>
        <w:tc>
          <w:tcPr>
            <w:tcW w:type="dxa" w:w="27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Požiadavka podporuje výber nového termínu z ponúknutých termínov</w:t>
            </w:r>
          </w:p>
        </w:tc>
        <w:tc>
          <w:tcPr>
            <w:tcW w:type="dxa" w:w="185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Čiastočne pokryté</w:t>
            </w:r>
          </w:p>
        </w:tc>
        <w:tc>
          <w:tcPr>
            <w:tcW w:type="dxa" w:w="251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Zadanie iniciatívy; pravidlá dostupnosti a testovací dôkaz TBD</w:t>
            </w:r>
          </w:p>
        </w:tc>
      </w:tr>
      <w:tr>
        <w:trPr>
          <w:cantSplit/>
        </w:trPr>
        <w:tc>
          <w:tcPr>
            <w:tcW w:type="dxa" w:w="128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US-01</w:t>
            </w:r>
          </w:p>
        </w:tc>
        <w:tc>
          <w:tcPr>
            <w:tcW w:type="dxa" w:w="126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AC-01</w:t>
            </w:r>
          </w:p>
        </w:tc>
        <w:tc>
          <w:tcPr>
            <w:tcW w:type="dxa" w:w="27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Používateľský príbeh je overovaný prihlásením a zobrazením stavu</w:t>
            </w:r>
          </w:p>
        </w:tc>
        <w:tc>
          <w:tcPr>
            <w:tcW w:type="dxa" w:w="185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Navrhnuté, neoverené</w:t>
            </w:r>
          </w:p>
        </w:tc>
        <w:tc>
          <w:tcPr>
            <w:tcW w:type="dxa" w:w="251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AC-01; schválený testovací scenár TBD</w:t>
            </w:r>
          </w:p>
        </w:tc>
      </w:tr>
      <w:tr>
        <w:trPr>
          <w:cantSplit/>
        </w:trPr>
        <w:tc>
          <w:tcPr>
            <w:tcW w:type="dxa" w:w="128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US-01</w:t>
            </w:r>
          </w:p>
        </w:tc>
        <w:tc>
          <w:tcPr>
            <w:tcW w:type="dxa" w:w="126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AC-02</w:t>
            </w:r>
          </w:p>
        </w:tc>
        <w:tc>
          <w:tcPr>
            <w:tcW w:type="dxa" w:w="27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Používateľský príbeh je overovaný dostupnosťou stavu objednávky</w:t>
            </w:r>
          </w:p>
        </w:tc>
        <w:tc>
          <w:tcPr>
            <w:tcW w:type="dxa" w:w="185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Navrhnuté, neoverené</w:t>
            </w:r>
          </w:p>
        </w:tc>
        <w:tc>
          <w:tcPr>
            <w:tcW w:type="dxa" w:w="251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AC-02; schválený testovací scenár TBD</w:t>
            </w:r>
          </w:p>
        </w:tc>
      </w:tr>
      <w:tr>
        <w:trPr>
          <w:cantSplit/>
        </w:trPr>
        <w:tc>
          <w:tcPr>
            <w:tcW w:type="dxa" w:w="128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US-02</w:t>
            </w:r>
          </w:p>
        </w:tc>
        <w:tc>
          <w:tcPr>
            <w:tcW w:type="dxa" w:w="126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AC-03</w:t>
            </w:r>
          </w:p>
        </w:tc>
        <w:tc>
          <w:tcPr>
            <w:tcW w:type="dxa" w:w="27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Používateľský príbeh je overovaný výberom ponúknutého termínu</w:t>
            </w:r>
          </w:p>
        </w:tc>
        <w:tc>
          <w:tcPr>
            <w:tcW w:type="dxa" w:w="185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Navrhnuté, neoverené</w:t>
            </w:r>
          </w:p>
        </w:tc>
        <w:tc>
          <w:tcPr>
            <w:tcW w:type="dxa" w:w="251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AC-03; schválený testovací scenár TBD</w:t>
            </w:r>
          </w:p>
        </w:tc>
      </w:tr>
      <w:tr>
        <w:trPr>
          <w:cantSplit/>
        </w:trPr>
        <w:tc>
          <w:tcPr>
            <w:tcW w:type="dxa" w:w="128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US-02</w:t>
            </w:r>
          </w:p>
        </w:tc>
        <w:tc>
          <w:tcPr>
            <w:tcW w:type="dxa" w:w="126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AC-04</w:t>
            </w:r>
          </w:p>
        </w:tc>
        <w:tc>
          <w:tcPr>
            <w:tcW w:type="dxa" w:w="27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Používateľský príbeh je overovaný samoobslužnou zmenou termínu</w:t>
            </w:r>
          </w:p>
        </w:tc>
        <w:tc>
          <w:tcPr>
            <w:tcW w:type="dxa" w:w="185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Navrhnuté, neoverené</w:t>
            </w:r>
          </w:p>
        </w:tc>
        <w:tc>
          <w:tcPr>
            <w:tcW w:type="dxa" w:w="251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AC-04; schválený testovací scenár TBD</w:t>
            </w:r>
          </w:p>
        </w:tc>
      </w:tr>
      <w:tr>
        <w:trPr>
          <w:cantSplit/>
        </w:trPr>
        <w:tc>
          <w:tcPr>
            <w:tcW w:type="dxa" w:w="128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US-01</w:t>
            </w:r>
          </w:p>
        </w:tc>
        <w:tc>
          <w:tcPr>
            <w:tcW w:type="dxa" w:w="126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DEP-01</w:t>
            </w:r>
          </w:p>
        </w:tc>
        <w:tc>
          <w:tcPr>
            <w:tcW w:type="dxa" w:w="27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Závislosť od autentifikácie a väzby zákazníka na objednávku</w:t>
            </w:r>
          </w:p>
        </w:tc>
        <w:tc>
          <w:tcPr>
            <w:tcW w:type="dxa" w:w="185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Neúplné</w:t>
            </w:r>
          </w:p>
        </w:tc>
        <w:tc>
          <w:tcPr>
            <w:tcW w:type="dxa" w:w="251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Technická špecifikácia TBD</w:t>
            </w:r>
          </w:p>
        </w:tc>
      </w:tr>
      <w:tr>
        <w:trPr>
          <w:cantSplit/>
        </w:trPr>
        <w:tc>
          <w:tcPr>
            <w:tcW w:type="dxa" w:w="128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US-02</w:t>
            </w:r>
          </w:p>
        </w:tc>
        <w:tc>
          <w:tcPr>
            <w:tcW w:type="dxa" w:w="126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DEP-02</w:t>
            </w:r>
          </w:p>
        </w:tc>
        <w:tc>
          <w:tcPr>
            <w:tcW w:type="dxa" w:w="27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Závislosť od dostupných termínov a aktualizácie objednávky</w:t>
            </w:r>
          </w:p>
        </w:tc>
        <w:tc>
          <w:tcPr>
            <w:tcW w:type="dxa" w:w="185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Neúplné</w:t>
            </w:r>
          </w:p>
        </w:tc>
        <w:tc>
          <w:tcPr>
            <w:tcW w:type="dxa" w:w="251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Logistická a integračná špecifikácia TBD</w:t>
            </w:r>
          </w:p>
        </w:tc>
      </w:tr>
    </w:tbl>
    <w:p>
      <w:pPr>
        <w:spacing w:after="120"/>
      </w:pP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Orphaned stories, duplicity a nepodložené väzby nie je možné úplne posúdiť bez schváleného backlogu, zdrojových požiadaviek a baseline identifikátorov. Tento stav je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vyžaduje sa doplnenie riadených zdrojov.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Medzery a upresnenia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US-01 — Persona:</w:t>
      </w:r>
      <w:r>
        <w:rPr>
          <w:b w:val="false"/>
          <w:bCs w:val="false"/>
          <w:i w:val="false"/>
          <w:iCs w:val="false"/>
        </w:rPr>
        <w:t xml:space="preserve"> Presný profil zákazníka, oprávnenie k objednávke a prípadné ďalšie roly sú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produktový vlastník má potvrdiť personu a pravidlá prístupu.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US-01 — Prihlásenie:</w:t>
      </w:r>
      <w:r>
        <w:rPr>
          <w:b w:val="false"/>
          <w:bCs w:val="false"/>
          <w:i w:val="false"/>
          <w:iCs w:val="false"/>
        </w:rPr>
        <w:t xml:space="preserve"> Nie je definované, ako sa e-mail overuje, čo sa stane pri neplatnom alebo neznámom e-maile a ako sa rieši prístup k objednávke.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produktový vlastník a doménový vlastník majú doplniť pravidlá autentifikácie.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US-01 — Stav objednávky:</w:t>
      </w:r>
      <w:r>
        <w:rPr>
          <w:b w:val="false"/>
          <w:bCs w:val="false"/>
          <w:i w:val="false"/>
          <w:iCs w:val="false"/>
        </w:rPr>
        <w:t xml:space="preserve"> Nie je uvedený zoznam stavov, ich význam ani aktuálnosť.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doménový vlastník má poskytnúť definíciu stavov objednávky.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US-02 — Ponúknuté termíny:</w:t>
      </w:r>
      <w:r>
        <w:rPr>
          <w:b w:val="false"/>
          <w:bCs w:val="false"/>
          <w:i w:val="false"/>
          <w:iCs w:val="false"/>
        </w:rPr>
        <w:t xml:space="preserve"> Nie je definované, kto termíny poskytuje, podľa čoho sa zobrazujú a ako dlho sú platné.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doménový vlastník má doplniť pravidlá dostupnosti termínov.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US-02 — Potvrdenie zmeny:</w:t>
      </w:r>
      <w:r>
        <w:rPr>
          <w:b w:val="false"/>
          <w:bCs w:val="false"/>
          <w:i w:val="false"/>
          <w:iCs w:val="false"/>
        </w:rPr>
        <w:t xml:space="preserve"> Nie je uvedené, či sa zmena vykoná okamžite po výbere, alebo si vyžaduje samostatné potvrdenie.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produktový vlastník má rozhodnúť o používateľskom toku.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US-02 — Neúspešná zmena:</w:t>
      </w:r>
      <w:r>
        <w:rPr>
          <w:b w:val="false"/>
          <w:bCs w:val="false"/>
          <w:i w:val="false"/>
          <w:iCs w:val="false"/>
        </w:rPr>
        <w:t xml:space="preserve"> Nie je definované správanie pri nedostupnom termíne, zlyhaní aktualizácie alebo konflikte s doručením.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produktový a doménový vlastník majú schváliť chybové a hraničné scenáre.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Závislosti:</w:t>
      </w:r>
      <w:r>
        <w:rPr>
          <w:b w:val="false"/>
          <w:bCs w:val="false"/>
          <w:i w:val="false"/>
          <w:iCs w:val="false"/>
        </w:rPr>
        <w:t xml:space="preserve"> Nie sú potvrdené integračné rozhrania, vlastníci dát ani sekvencia aktualizácie objednávky.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technický vlastník má doplniť závislosti a integračné kontrakty.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Priorita a stav:</w:t>
      </w:r>
      <w:r>
        <w:rPr>
          <w:b w:val="false"/>
          <w:bCs w:val="false"/>
          <w:i w:val="false"/>
          <w:iCs w:val="false"/>
        </w:rPr>
        <w:t xml:space="preserve"> Priority, vlastníci, schválenie a pripravenosť príbehov do sprintu nie sú dodané.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produktový vlastník má doplniť backlogové atribúty.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Overenie:</w:t>
      </w:r>
      <w:r>
        <w:rPr>
          <w:b w:val="false"/>
          <w:bCs w:val="false"/>
          <w:i w:val="false"/>
          <w:iCs w:val="false"/>
        </w:rPr>
        <w:t xml:space="preserve"> Nie sú dodané testovacie prípady, testovacie údaje ani výsledky overenia. </w:t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shd w:fill="F4F5F7" w:color="auto" w:val="clear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 — QA má doplniť testovacie dôkazy po schválení akceptačných kritérií.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6B7079"/>
        <w:sz w:val="18"/>
        <w:szCs w:val="18"/>
      </w:rPr>
      <w:t xml:space="preserve">Vygenerované pomocou AI v Baaito – pred použitím skontrolujte.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32B"/>
        <w:sz w:val="21"/>
        <w:szCs w:val="21"/>
      </w:rPr>
    </w:rPrDefault>
    <w:pPrDefault>
      <w:pPr>
        <w:spacing w:line="38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User Stories &amp; Acceptance Criteria — Sledovanie objednávky a zmena termínu doručenia</dc:title>
  <dc:subject>AI-generated document</dc:subject>
  <dc:creator>Baaito (AI-generated)</dc:creator>
  <cp:keywords>AI-generated, Baaito</cp:keywords>
  <dc:description>Generator: Baaito (AI-generated), model: gpt-5.6-luna, date: 2026-10-28</dc:description>
  <cp:lastModifiedBy>Baaito</cp:lastModifiedBy>
  <cp:revision>1</cp:revision>
  <dcterms:created xsi:type="dcterms:W3CDTF">2026-10-28T19:19:08.902Z</dcterms:created>
  <dcterms:modified xsi:type="dcterms:W3CDTF">2026-10-28T19:19:08.902Z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Baaito (AI-generated)</vt:lpwstr>
  </property>
  <property fmtid="{D5CDD505-2E9C-101B-9397-08002B2CF9AE}" pid="3" name="AI model">
    <vt:lpwstr>gpt-5.6-luna</vt:lpwstr>
  </property>
  <property fmtid="{D5CDD505-2E9C-101B-9397-08002B2CF9AE}" pid="4" name="Generated">
    <vt:lpwstr>2026-10-28</vt:lpwstr>
  </property>
</Properties>
</file>